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8C48E3" w:rsidRPr="008C48E3">
        <w:tc>
          <w:tcPr>
            <w:tcW w:w="3085" w:type="dxa"/>
            <w:tcBorders>
              <w:top w:val="nil"/>
              <w:left w:val="nil"/>
              <w:bottom w:val="nil"/>
              <w:right w:val="nil"/>
            </w:tcBorders>
            <w:shd w:val="clear" w:color="auto" w:fill="FFFFFF"/>
          </w:tcPr>
          <w:p w:rsidR="008C48E3" w:rsidRPr="008C48E3" w:rsidRDefault="008C48E3">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rsidR="008C48E3" w:rsidRPr="008C48E3" w:rsidRDefault="008C48E3">
            <w:pPr>
              <w:widowControl w:val="0"/>
              <w:autoSpaceDE w:val="0"/>
              <w:autoSpaceDN w:val="0"/>
              <w:adjustRightInd w:val="0"/>
              <w:spacing w:after="0" w:line="240" w:lineRule="auto"/>
              <w:rPr>
                <w:rFonts w:ascii="Arial" w:hAnsi="Arial" w:cs="Arial"/>
                <w:sz w:val="24"/>
                <w:szCs w:val="24"/>
              </w:rPr>
            </w:pPr>
          </w:p>
        </w:tc>
        <w:tc>
          <w:tcPr>
            <w:tcW w:w="3003" w:type="dxa"/>
            <w:tcBorders>
              <w:top w:val="nil"/>
              <w:left w:val="nil"/>
              <w:bottom w:val="nil"/>
              <w:right w:val="nil"/>
            </w:tcBorders>
            <w:shd w:val="clear" w:color="auto" w:fill="FFFFFF"/>
          </w:tcPr>
          <w:p w:rsidR="008C48E3" w:rsidRPr="008C48E3" w:rsidRDefault="008C48E3">
            <w:pPr>
              <w:widowControl w:val="0"/>
              <w:autoSpaceDE w:val="0"/>
              <w:autoSpaceDN w:val="0"/>
              <w:adjustRightInd w:val="0"/>
              <w:spacing w:after="0" w:line="240" w:lineRule="auto"/>
              <w:rPr>
                <w:rFonts w:ascii="Arial" w:hAnsi="Arial" w:cs="Arial"/>
                <w:sz w:val="24"/>
                <w:szCs w:val="24"/>
              </w:rPr>
            </w:pPr>
          </w:p>
        </w:tc>
      </w:tr>
    </w:tbl>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8C48E3" w:rsidRPr="008C48E3">
        <w:tc>
          <w:tcPr>
            <w:tcW w:w="3085" w:type="dxa"/>
            <w:tcBorders>
              <w:top w:val="nil"/>
              <w:left w:val="nil"/>
              <w:bottom w:val="nil"/>
              <w:right w:val="nil"/>
            </w:tcBorders>
            <w:shd w:val="clear" w:color="auto" w:fill="FFFFFF"/>
          </w:tcPr>
          <w:p w:rsidR="008C48E3" w:rsidRPr="008C48E3" w:rsidRDefault="008C48E3">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rsidR="008C48E3" w:rsidRPr="008C48E3" w:rsidRDefault="008C48E3">
            <w:pPr>
              <w:widowControl w:val="0"/>
              <w:autoSpaceDE w:val="0"/>
              <w:autoSpaceDN w:val="0"/>
              <w:adjustRightInd w:val="0"/>
              <w:spacing w:after="0" w:line="240" w:lineRule="auto"/>
              <w:rPr>
                <w:rFonts w:ascii="Arial" w:hAnsi="Arial" w:cs="Arial"/>
                <w:sz w:val="24"/>
                <w:szCs w:val="24"/>
              </w:rPr>
            </w:pPr>
          </w:p>
        </w:tc>
        <w:tc>
          <w:tcPr>
            <w:tcW w:w="3003" w:type="dxa"/>
            <w:tcBorders>
              <w:top w:val="nil"/>
              <w:left w:val="nil"/>
              <w:bottom w:val="nil"/>
              <w:right w:val="nil"/>
            </w:tcBorders>
            <w:shd w:val="clear" w:color="auto" w:fill="FFFFFF"/>
          </w:tcPr>
          <w:p w:rsidR="008C48E3" w:rsidRPr="008C48E3" w:rsidRDefault="008C48E3">
            <w:pPr>
              <w:widowControl w:val="0"/>
              <w:autoSpaceDE w:val="0"/>
              <w:autoSpaceDN w:val="0"/>
              <w:adjustRightInd w:val="0"/>
              <w:spacing w:after="0" w:line="240" w:lineRule="auto"/>
              <w:rPr>
                <w:rFonts w:ascii="Arial" w:hAnsi="Arial" w:cs="Arial"/>
                <w:sz w:val="24"/>
                <w:szCs w:val="24"/>
              </w:rPr>
            </w:pPr>
          </w:p>
        </w:tc>
      </w:tr>
    </w:tbl>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8C48E3" w:rsidRPr="008C48E3">
        <w:tc>
          <w:tcPr>
            <w:tcW w:w="4644" w:type="dxa"/>
            <w:tcBorders>
              <w:top w:val="nil"/>
              <w:left w:val="nil"/>
              <w:bottom w:val="nil"/>
              <w:right w:val="nil"/>
            </w:tcBorders>
            <w:shd w:val="clear" w:color="auto" w:fill="4128B2"/>
            <w:vAlign w:val="center"/>
          </w:tcPr>
          <w:p w:rsidR="008C48E3" w:rsidRPr="008C48E3" w:rsidRDefault="008C48E3">
            <w:pPr>
              <w:widowControl w:val="0"/>
              <w:autoSpaceDE w:val="0"/>
              <w:autoSpaceDN w:val="0"/>
              <w:adjustRightInd w:val="0"/>
              <w:spacing w:after="0" w:line="240" w:lineRule="auto"/>
              <w:ind w:left="108" w:right="104"/>
              <w:rPr>
                <w:rFonts w:ascii="Arial" w:hAnsi="Arial" w:cs="Arial"/>
                <w:color w:val="FFFFFF"/>
                <w:sz w:val="28"/>
                <w:szCs w:val="28"/>
              </w:rPr>
            </w:pPr>
            <w:r w:rsidRPr="008C48E3">
              <w:rPr>
                <w:rFonts w:ascii="Arial" w:hAnsi="Arial" w:cs="Arial"/>
                <w:color w:val="FFFFFF"/>
                <w:sz w:val="28"/>
                <w:szCs w:val="28"/>
              </w:rPr>
              <w:t>CPAM de Seine et Marne</w:t>
            </w:r>
          </w:p>
          <w:p w:rsidR="008C48E3" w:rsidRPr="008C48E3" w:rsidRDefault="008C48E3">
            <w:pPr>
              <w:widowControl w:val="0"/>
              <w:autoSpaceDE w:val="0"/>
              <w:autoSpaceDN w:val="0"/>
              <w:adjustRightInd w:val="0"/>
              <w:spacing w:after="0" w:line="240" w:lineRule="auto"/>
              <w:ind w:left="108" w:right="104"/>
              <w:rPr>
                <w:rFonts w:ascii="Arial" w:hAnsi="Arial" w:cs="Arial"/>
                <w:sz w:val="24"/>
                <w:szCs w:val="24"/>
              </w:rPr>
            </w:pPr>
            <w:r w:rsidRPr="008C48E3">
              <w:rPr>
                <w:rFonts w:ascii="Arial" w:hAnsi="Arial" w:cs="Arial"/>
                <w:color w:val="FFFFFF"/>
              </w:rPr>
              <w:t>Service Achats Marchés</w:t>
            </w:r>
          </w:p>
        </w:tc>
        <w:tc>
          <w:tcPr>
            <w:tcW w:w="4577" w:type="dxa"/>
            <w:tcBorders>
              <w:top w:val="nil"/>
              <w:left w:val="nil"/>
              <w:bottom w:val="nil"/>
              <w:right w:val="nil"/>
            </w:tcBorders>
            <w:shd w:val="clear" w:color="auto" w:fill="4491D3"/>
            <w:vAlign w:val="center"/>
          </w:tcPr>
          <w:p w:rsidR="008C48E3" w:rsidRPr="008C48E3" w:rsidRDefault="008C48E3">
            <w:pPr>
              <w:widowControl w:val="0"/>
              <w:autoSpaceDE w:val="0"/>
              <w:autoSpaceDN w:val="0"/>
              <w:adjustRightInd w:val="0"/>
              <w:spacing w:after="0" w:line="240" w:lineRule="auto"/>
              <w:ind w:left="112" w:right="87"/>
              <w:jc w:val="right"/>
              <w:rPr>
                <w:rFonts w:ascii="Arial" w:hAnsi="Arial" w:cs="Arial"/>
                <w:color w:val="000000"/>
                <w:sz w:val="28"/>
                <w:szCs w:val="28"/>
              </w:rPr>
            </w:pPr>
          </w:p>
          <w:p w:rsidR="008C48E3" w:rsidRPr="008C48E3" w:rsidRDefault="008C48E3">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8C48E3">
              <w:rPr>
                <w:rFonts w:ascii="Arial" w:hAnsi="Arial" w:cs="Arial"/>
                <w:b/>
                <w:bCs/>
                <w:color w:val="000000"/>
                <w:sz w:val="30"/>
                <w:szCs w:val="30"/>
              </w:rPr>
              <w:t>MARCHÉ PUBLIC</w:t>
            </w:r>
          </w:p>
          <w:p w:rsidR="008C48E3" w:rsidRPr="008C48E3" w:rsidRDefault="008C48E3">
            <w:pPr>
              <w:widowControl w:val="0"/>
              <w:autoSpaceDE w:val="0"/>
              <w:autoSpaceDN w:val="0"/>
              <w:adjustRightInd w:val="0"/>
              <w:spacing w:after="0" w:line="240" w:lineRule="auto"/>
              <w:ind w:left="112" w:right="87"/>
              <w:jc w:val="right"/>
              <w:rPr>
                <w:rFonts w:ascii="Arial" w:hAnsi="Arial" w:cs="Arial"/>
                <w:color w:val="000000"/>
              </w:rPr>
            </w:pPr>
            <w:r w:rsidRPr="008C48E3">
              <w:rPr>
                <w:rFonts w:ascii="Arial" w:hAnsi="Arial" w:cs="Arial"/>
                <w:color w:val="000000"/>
              </w:rPr>
              <w:t>MARCHÉ DE TRAVAUX</w:t>
            </w:r>
          </w:p>
          <w:p w:rsidR="008C48E3" w:rsidRPr="008C48E3" w:rsidRDefault="008C48E3">
            <w:pPr>
              <w:widowControl w:val="0"/>
              <w:autoSpaceDE w:val="0"/>
              <w:autoSpaceDN w:val="0"/>
              <w:adjustRightInd w:val="0"/>
              <w:spacing w:after="0" w:line="240" w:lineRule="auto"/>
              <w:ind w:left="112" w:right="87"/>
              <w:jc w:val="right"/>
              <w:rPr>
                <w:rFonts w:ascii="Arial" w:hAnsi="Arial" w:cs="Arial"/>
                <w:sz w:val="24"/>
                <w:szCs w:val="24"/>
              </w:rPr>
            </w:pPr>
          </w:p>
        </w:tc>
      </w:tr>
    </w:tbl>
    <w:p w:rsidR="008C48E3" w:rsidRDefault="008C48E3">
      <w:pPr>
        <w:widowControl w:val="0"/>
        <w:autoSpaceDE w:val="0"/>
        <w:autoSpaceDN w:val="0"/>
        <w:adjustRightInd w:val="0"/>
        <w:spacing w:after="0" w:line="240" w:lineRule="auto"/>
        <w:ind w:left="117" w:right="111"/>
        <w:rPr>
          <w:rFonts w:ascii="Arial" w:hAnsi="Arial" w:cs="Arial"/>
          <w:color w:val="000000"/>
          <w:sz w:val="20"/>
          <w:szCs w:val="20"/>
        </w:rPr>
      </w:pPr>
    </w:p>
    <w:p w:rsidR="008C48E3" w:rsidRDefault="008C48E3">
      <w:pPr>
        <w:widowControl w:val="0"/>
        <w:autoSpaceDE w:val="0"/>
        <w:autoSpaceDN w:val="0"/>
        <w:adjustRightInd w:val="0"/>
        <w:spacing w:after="0" w:line="240" w:lineRule="auto"/>
        <w:ind w:left="117" w:right="111"/>
        <w:rPr>
          <w:rFonts w:ascii="Arial" w:hAnsi="Arial" w:cs="Arial"/>
          <w:color w:val="000000"/>
          <w:sz w:val="20"/>
          <w:szCs w:val="20"/>
        </w:rPr>
      </w:pPr>
    </w:p>
    <w:p w:rsidR="008C48E3" w:rsidRDefault="008C48E3">
      <w:pPr>
        <w:widowControl w:val="0"/>
        <w:autoSpaceDE w:val="0"/>
        <w:autoSpaceDN w:val="0"/>
        <w:adjustRightInd w:val="0"/>
        <w:spacing w:after="0" w:line="240" w:lineRule="auto"/>
        <w:ind w:left="117" w:right="111"/>
        <w:rPr>
          <w:rFonts w:ascii="Arial" w:hAnsi="Arial" w:cs="Arial"/>
          <w:color w:val="000000"/>
          <w:sz w:val="20"/>
          <w:szCs w:val="20"/>
        </w:rPr>
      </w:pPr>
    </w:p>
    <w:p w:rsidR="008C48E3" w:rsidRDefault="008C48E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8C48E3" w:rsidRPr="008C48E3">
        <w:tc>
          <w:tcPr>
            <w:tcW w:w="2093" w:type="dxa"/>
            <w:tcBorders>
              <w:top w:val="nil"/>
              <w:left w:val="nil"/>
              <w:bottom w:val="nil"/>
              <w:right w:val="single" w:sz="12" w:space="0" w:color="C038CE"/>
            </w:tcBorders>
            <w:shd w:val="clear" w:color="auto" w:fill="FFFFFF"/>
          </w:tcPr>
          <w:p w:rsidR="008C48E3" w:rsidRPr="008C48E3" w:rsidRDefault="008C48E3">
            <w:pPr>
              <w:widowControl w:val="0"/>
              <w:autoSpaceDE w:val="0"/>
              <w:autoSpaceDN w:val="0"/>
              <w:adjustRightInd w:val="0"/>
              <w:spacing w:after="0" w:line="240" w:lineRule="auto"/>
              <w:ind w:left="108" w:right="95"/>
              <w:rPr>
                <w:rFonts w:ascii="Arial" w:hAnsi="Arial" w:cs="Arial"/>
                <w:sz w:val="24"/>
                <w:szCs w:val="24"/>
              </w:rPr>
            </w:pPr>
            <w:r w:rsidRPr="008C48E3">
              <w:rPr>
                <w:rFonts w:ascii="Arial" w:hAnsi="Arial" w:cs="Arial"/>
                <w:color w:val="000000"/>
              </w:rPr>
              <w:t xml:space="preserve"> </w:t>
            </w:r>
          </w:p>
        </w:tc>
        <w:tc>
          <w:tcPr>
            <w:tcW w:w="236" w:type="dxa"/>
            <w:tcBorders>
              <w:top w:val="nil"/>
              <w:left w:val="single" w:sz="12" w:space="0" w:color="C038CE"/>
              <w:bottom w:val="nil"/>
              <w:right w:val="nil"/>
            </w:tcBorders>
            <w:shd w:val="clear" w:color="auto" w:fill="FFFFFF"/>
          </w:tcPr>
          <w:p w:rsidR="008C48E3" w:rsidRPr="008C48E3" w:rsidRDefault="008C48E3">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rsidR="008C48E3" w:rsidRPr="008C48E3" w:rsidRDefault="008C48E3">
            <w:pPr>
              <w:widowControl w:val="0"/>
              <w:autoSpaceDE w:val="0"/>
              <w:autoSpaceDN w:val="0"/>
              <w:adjustRightInd w:val="0"/>
              <w:spacing w:after="0" w:line="240" w:lineRule="auto"/>
              <w:ind w:left="18" w:right="87"/>
              <w:rPr>
                <w:rFonts w:ascii="Arial" w:hAnsi="Arial" w:cs="Arial"/>
                <w:sz w:val="24"/>
                <w:szCs w:val="24"/>
              </w:rPr>
            </w:pPr>
            <w:r w:rsidRPr="008C48E3">
              <w:rPr>
                <w:rFonts w:ascii="Arial" w:hAnsi="Arial" w:cs="Arial"/>
                <w:color w:val="404040"/>
                <w:sz w:val="60"/>
                <w:szCs w:val="60"/>
              </w:rPr>
              <w:t>Réfection de la couverture du site de BUSSY SAINT GEORGES</w:t>
            </w:r>
          </w:p>
        </w:tc>
      </w:tr>
    </w:tbl>
    <w:p w:rsidR="008C48E3" w:rsidRDefault="008C48E3">
      <w:pPr>
        <w:widowControl w:val="0"/>
        <w:autoSpaceDE w:val="0"/>
        <w:autoSpaceDN w:val="0"/>
        <w:adjustRightInd w:val="0"/>
        <w:spacing w:after="0" w:line="240" w:lineRule="auto"/>
        <w:ind w:left="117" w:right="111"/>
        <w:rPr>
          <w:rFonts w:ascii="Arial" w:hAnsi="Arial" w:cs="Arial"/>
          <w:color w:val="000000"/>
          <w:sz w:val="20"/>
          <w:szCs w:val="20"/>
        </w:rPr>
      </w:pPr>
    </w:p>
    <w:p w:rsidR="008C48E3" w:rsidRDefault="008C48E3">
      <w:pPr>
        <w:widowControl w:val="0"/>
        <w:autoSpaceDE w:val="0"/>
        <w:autoSpaceDN w:val="0"/>
        <w:adjustRightInd w:val="0"/>
        <w:spacing w:after="0" w:line="240" w:lineRule="auto"/>
        <w:ind w:left="117" w:right="111"/>
        <w:rPr>
          <w:rFonts w:ascii="Arial" w:hAnsi="Arial" w:cs="Arial"/>
          <w:color w:val="000000"/>
          <w:sz w:val="20"/>
          <w:szCs w:val="20"/>
        </w:rPr>
      </w:pPr>
    </w:p>
    <w:p w:rsidR="008C48E3" w:rsidRDefault="008C48E3">
      <w:pPr>
        <w:widowControl w:val="0"/>
        <w:autoSpaceDE w:val="0"/>
        <w:autoSpaceDN w:val="0"/>
        <w:adjustRightInd w:val="0"/>
        <w:spacing w:after="0" w:line="240" w:lineRule="auto"/>
        <w:ind w:left="117" w:right="111"/>
        <w:rPr>
          <w:rFonts w:ascii="Arial" w:hAnsi="Arial" w:cs="Arial"/>
          <w:color w:val="000000"/>
          <w:sz w:val="20"/>
          <w:szCs w:val="20"/>
        </w:rPr>
      </w:pPr>
    </w:p>
    <w:p w:rsidR="008C48E3" w:rsidRDefault="008C48E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8C48E3" w:rsidRPr="008C48E3">
        <w:tc>
          <w:tcPr>
            <w:tcW w:w="9212" w:type="dxa"/>
            <w:tcBorders>
              <w:top w:val="nil"/>
              <w:left w:val="nil"/>
              <w:bottom w:val="nil"/>
              <w:right w:val="nil"/>
            </w:tcBorders>
            <w:shd w:val="clear" w:color="auto" w:fill="4128B2"/>
          </w:tcPr>
          <w:p w:rsidR="008C48E3" w:rsidRPr="008C48E3" w:rsidRDefault="002228AB">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Cahier des Clauses Administratives P</w:t>
            </w:r>
            <w:r w:rsidR="008C48E3" w:rsidRPr="008C48E3">
              <w:rPr>
                <w:rFonts w:ascii="Arial" w:hAnsi="Arial" w:cs="Arial"/>
                <w:b/>
                <w:bCs/>
                <w:color w:val="FFFFFF"/>
                <w:sz w:val="40"/>
                <w:szCs w:val="40"/>
              </w:rPr>
              <w:t>articulières (CCAP)</w:t>
            </w:r>
          </w:p>
        </w:tc>
      </w:tr>
    </w:tbl>
    <w:p w:rsidR="008C48E3" w:rsidRDefault="008C48E3">
      <w:pPr>
        <w:widowControl w:val="0"/>
        <w:autoSpaceDE w:val="0"/>
        <w:autoSpaceDN w:val="0"/>
        <w:adjustRightInd w:val="0"/>
        <w:spacing w:after="0" w:line="240" w:lineRule="auto"/>
        <w:ind w:left="117" w:right="111"/>
        <w:rPr>
          <w:rFonts w:ascii="Arial" w:hAnsi="Arial" w:cs="Arial"/>
          <w:color w:val="000000"/>
          <w:sz w:val="20"/>
          <w:szCs w:val="20"/>
        </w:rPr>
      </w:pPr>
    </w:p>
    <w:p w:rsidR="008C48E3" w:rsidRDefault="008C48E3">
      <w:pPr>
        <w:widowControl w:val="0"/>
        <w:autoSpaceDE w:val="0"/>
        <w:autoSpaceDN w:val="0"/>
        <w:adjustRightInd w:val="0"/>
        <w:spacing w:after="0" w:line="240" w:lineRule="auto"/>
        <w:ind w:left="117" w:right="111"/>
        <w:rPr>
          <w:rFonts w:ascii="Arial" w:hAnsi="Arial" w:cs="Arial"/>
          <w:color w:val="000000"/>
          <w:sz w:val="20"/>
          <w:szCs w:val="20"/>
        </w:rPr>
      </w:pPr>
    </w:p>
    <w:p w:rsidR="008C48E3" w:rsidRDefault="008C48E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8C48E3" w:rsidRPr="008C48E3">
        <w:tc>
          <w:tcPr>
            <w:tcW w:w="2814" w:type="dxa"/>
            <w:tcBorders>
              <w:top w:val="nil"/>
              <w:left w:val="nil"/>
              <w:bottom w:val="nil"/>
              <w:right w:val="nil"/>
            </w:tcBorders>
            <w:shd w:val="clear" w:color="auto" w:fill="FFFFFF"/>
          </w:tcPr>
          <w:p w:rsidR="008C48E3" w:rsidRPr="008C48E3" w:rsidRDefault="008C48E3">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4128B2"/>
            <w:vAlign w:val="center"/>
          </w:tcPr>
          <w:p w:rsidR="008C48E3" w:rsidRPr="008C48E3" w:rsidRDefault="008C48E3">
            <w:pPr>
              <w:widowControl w:val="0"/>
              <w:autoSpaceDE w:val="0"/>
              <w:autoSpaceDN w:val="0"/>
              <w:adjustRightInd w:val="0"/>
              <w:spacing w:after="0" w:line="240" w:lineRule="auto"/>
              <w:ind w:left="122" w:right="86"/>
              <w:jc w:val="right"/>
              <w:rPr>
                <w:rFonts w:ascii="Arial" w:hAnsi="Arial" w:cs="Arial"/>
                <w:sz w:val="24"/>
                <w:szCs w:val="24"/>
              </w:rPr>
            </w:pPr>
            <w:r w:rsidRPr="008C48E3">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4491D3"/>
            <w:vAlign w:val="center"/>
          </w:tcPr>
          <w:p w:rsidR="008C48E3" w:rsidRPr="008C48E3" w:rsidRDefault="008C48E3">
            <w:pPr>
              <w:widowControl w:val="0"/>
              <w:autoSpaceDE w:val="0"/>
              <w:autoSpaceDN w:val="0"/>
              <w:adjustRightInd w:val="0"/>
              <w:spacing w:before="60" w:after="60" w:line="240" w:lineRule="auto"/>
              <w:ind w:left="422" w:right="105"/>
              <w:rPr>
                <w:rFonts w:ascii="Arial" w:hAnsi="Arial" w:cs="Arial"/>
                <w:sz w:val="24"/>
                <w:szCs w:val="24"/>
              </w:rPr>
            </w:pPr>
            <w:r w:rsidRPr="008C48E3">
              <w:rPr>
                <w:rFonts w:ascii="Arial" w:hAnsi="Arial" w:cs="Arial"/>
                <w:color w:val="000000"/>
                <w:sz w:val="28"/>
                <w:szCs w:val="28"/>
              </w:rPr>
              <w:t>2025PA005</w:t>
            </w:r>
          </w:p>
        </w:tc>
      </w:tr>
    </w:tbl>
    <w:p w:rsidR="008C48E3" w:rsidRDefault="008C48E3">
      <w:pPr>
        <w:widowControl w:val="0"/>
        <w:autoSpaceDE w:val="0"/>
        <w:autoSpaceDN w:val="0"/>
        <w:adjustRightInd w:val="0"/>
        <w:spacing w:after="0" w:line="240" w:lineRule="auto"/>
        <w:ind w:left="117" w:right="111"/>
        <w:rPr>
          <w:rFonts w:ascii="Arial" w:hAnsi="Arial" w:cs="Arial"/>
          <w:color w:val="000000"/>
        </w:rPr>
      </w:pPr>
    </w:p>
    <w:p w:rsidR="008C48E3" w:rsidRDefault="008C48E3">
      <w:pPr>
        <w:widowControl w:val="0"/>
        <w:autoSpaceDE w:val="0"/>
        <w:autoSpaceDN w:val="0"/>
        <w:adjustRightInd w:val="0"/>
        <w:spacing w:after="0" w:line="240" w:lineRule="auto"/>
        <w:ind w:left="117" w:right="111"/>
        <w:rPr>
          <w:rFonts w:ascii="Arial" w:hAnsi="Arial" w:cs="Arial"/>
          <w:color w:val="000000"/>
        </w:rPr>
      </w:pPr>
      <w:r>
        <w:rPr>
          <w:rFonts w:ascii="Arial" w:hAnsi="Arial" w:cs="Arial"/>
          <w:sz w:val="24"/>
          <w:szCs w:val="24"/>
        </w:rPr>
        <w:br w:type="page"/>
      </w:r>
    </w:p>
    <w:p w:rsidR="008C48E3" w:rsidRPr="008C6515" w:rsidRDefault="008C48E3">
      <w:pPr>
        <w:widowControl w:val="0"/>
        <w:autoSpaceDE w:val="0"/>
        <w:autoSpaceDN w:val="0"/>
        <w:adjustRightInd w:val="0"/>
        <w:spacing w:after="0" w:line="240" w:lineRule="auto"/>
        <w:ind w:left="117" w:right="111"/>
        <w:rPr>
          <w:rFonts w:ascii="Arial" w:hAnsi="Arial" w:cs="Arial"/>
          <w:color w:val="000000"/>
          <w:sz w:val="16"/>
          <w:szCs w:val="16"/>
        </w:rPr>
      </w:pPr>
    </w:p>
    <w:p w:rsidR="008C48E3" w:rsidRPr="008C6515" w:rsidRDefault="008C48E3">
      <w:pPr>
        <w:widowControl w:val="0"/>
        <w:autoSpaceDE w:val="0"/>
        <w:autoSpaceDN w:val="0"/>
        <w:adjustRightInd w:val="0"/>
        <w:spacing w:after="0" w:line="240" w:lineRule="auto"/>
        <w:ind w:left="117" w:right="111"/>
        <w:rPr>
          <w:rFonts w:ascii="Arial" w:hAnsi="Arial" w:cs="Arial"/>
          <w:color w:val="000000"/>
          <w:sz w:val="16"/>
          <w:szCs w:val="16"/>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8C48E3" w:rsidRPr="008C48E3">
        <w:tc>
          <w:tcPr>
            <w:tcW w:w="8619" w:type="dxa"/>
            <w:tcBorders>
              <w:top w:val="single" w:sz="4" w:space="0" w:color="4128B2"/>
              <w:left w:val="single" w:sz="4" w:space="0" w:color="4128B2"/>
              <w:bottom w:val="single" w:sz="4" w:space="0" w:color="4128B2"/>
              <w:right w:val="single" w:sz="4" w:space="0" w:color="4128B2"/>
            </w:tcBorders>
            <w:shd w:val="clear" w:color="auto" w:fill="4128B2"/>
            <w:vAlign w:val="bottom"/>
          </w:tcPr>
          <w:p w:rsidR="008C48E3" w:rsidRPr="008C48E3" w:rsidRDefault="008C48E3">
            <w:pPr>
              <w:widowControl w:val="0"/>
              <w:autoSpaceDE w:val="0"/>
              <w:autoSpaceDN w:val="0"/>
              <w:adjustRightInd w:val="0"/>
              <w:spacing w:before="40" w:after="40" w:line="240" w:lineRule="auto"/>
              <w:ind w:left="276" w:right="89"/>
              <w:rPr>
                <w:rFonts w:ascii="Arial" w:hAnsi="Arial" w:cs="Arial"/>
                <w:sz w:val="24"/>
                <w:szCs w:val="24"/>
              </w:rPr>
            </w:pPr>
            <w:r w:rsidRPr="008C48E3">
              <w:rPr>
                <w:rFonts w:ascii="Arial" w:hAnsi="Arial" w:cs="Arial"/>
                <w:color w:val="FFFFFF"/>
                <w:sz w:val="32"/>
                <w:szCs w:val="32"/>
              </w:rPr>
              <w:t>SOMMAIRE</w:t>
            </w:r>
          </w:p>
        </w:tc>
      </w:tr>
    </w:tbl>
    <w:p w:rsidR="008C48E3" w:rsidRPr="008C6515" w:rsidRDefault="008C48E3">
      <w:pPr>
        <w:widowControl w:val="0"/>
        <w:autoSpaceDE w:val="0"/>
        <w:autoSpaceDN w:val="0"/>
        <w:adjustRightInd w:val="0"/>
        <w:spacing w:after="0" w:line="240" w:lineRule="auto"/>
        <w:ind w:left="117" w:right="111"/>
        <w:rPr>
          <w:rFonts w:ascii="Arial" w:hAnsi="Arial" w:cs="Arial"/>
          <w:color w:val="000000"/>
          <w:sz w:val="16"/>
          <w:szCs w:val="16"/>
        </w:rPr>
      </w:pPr>
    </w:p>
    <w:p w:rsidR="008C48E3" w:rsidRDefault="008C48E3">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cs="Calibri"/>
          <w:color w:val="000000"/>
        </w:rPr>
        <w:t>1.</w:t>
      </w:r>
      <w:r>
        <w:rPr>
          <w:rFonts w:cs="Calibri"/>
          <w:color w:val="000000"/>
        </w:rPr>
        <w:tab/>
        <w:t>DÉFINITIONS</w:t>
      </w:r>
      <w:r>
        <w:rPr>
          <w:rFonts w:cs="Calibri"/>
          <w:color w:val="000000"/>
        </w:rPr>
        <w:tab/>
      </w:r>
      <w:hyperlink w:anchor="_Toc169862915" w:history="1">
        <w:r>
          <w:rPr>
            <w:rFonts w:ascii="Arial" w:hAnsi="Arial" w:cs="Arial"/>
            <w:color w:val="000000"/>
          </w:rPr>
          <w:fldChar w:fldCharType="begin"/>
        </w:r>
        <w:r>
          <w:rPr>
            <w:rFonts w:ascii="Arial" w:hAnsi="Arial" w:cs="Arial"/>
            <w:color w:val="000000"/>
          </w:rPr>
          <w:instrText>PAGEREF _Toc169862915</w:instrText>
        </w:r>
        <w:r>
          <w:rPr>
            <w:rFonts w:ascii="Arial" w:hAnsi="Arial" w:cs="Arial"/>
            <w:color w:val="000000"/>
          </w:rPr>
          <w:fldChar w:fldCharType="separate"/>
        </w:r>
        <w:r w:rsidR="00563956">
          <w:rPr>
            <w:rFonts w:ascii="Arial" w:hAnsi="Arial" w:cs="Arial"/>
            <w:noProof/>
            <w:color w:val="000000"/>
          </w:rPr>
          <w:t>3</w:t>
        </w:r>
        <w:r>
          <w:rPr>
            <w:rFonts w:ascii="Arial" w:hAnsi="Arial" w:cs="Arial"/>
            <w:color w:val="000000"/>
          </w:rPr>
          <w:fldChar w:fldCharType="end"/>
        </w:r>
      </w:hyperlink>
    </w:p>
    <w:p w:rsidR="008C48E3" w:rsidRDefault="008C48E3">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cs="Calibri"/>
          <w:color w:val="000000"/>
        </w:rPr>
        <w:t>2.</w:t>
      </w:r>
      <w:r>
        <w:rPr>
          <w:rFonts w:cs="Calibri"/>
          <w:color w:val="000000"/>
        </w:rPr>
        <w:tab/>
        <w:t>OBJET DU CONTRAT</w:t>
      </w:r>
      <w:r>
        <w:rPr>
          <w:rFonts w:cs="Calibri"/>
          <w:color w:val="000000"/>
        </w:rPr>
        <w:tab/>
      </w:r>
      <w:hyperlink w:anchor="_Toc169862916" w:history="1">
        <w:r>
          <w:rPr>
            <w:rFonts w:ascii="Arial" w:hAnsi="Arial" w:cs="Arial"/>
            <w:color w:val="000000"/>
          </w:rPr>
          <w:fldChar w:fldCharType="begin"/>
        </w:r>
        <w:r>
          <w:rPr>
            <w:rFonts w:ascii="Arial" w:hAnsi="Arial" w:cs="Arial"/>
            <w:color w:val="000000"/>
          </w:rPr>
          <w:instrText>PAGEREF _Toc169862916</w:instrText>
        </w:r>
        <w:r>
          <w:rPr>
            <w:rFonts w:ascii="Arial" w:hAnsi="Arial" w:cs="Arial"/>
            <w:color w:val="000000"/>
          </w:rPr>
          <w:fldChar w:fldCharType="separate"/>
        </w:r>
        <w:r w:rsidR="00563956">
          <w:rPr>
            <w:rFonts w:ascii="Arial" w:hAnsi="Arial" w:cs="Arial"/>
            <w:noProof/>
            <w:color w:val="000000"/>
          </w:rPr>
          <w:t>3</w:t>
        </w:r>
        <w:r>
          <w:rPr>
            <w:rFonts w:ascii="Arial" w:hAnsi="Arial" w:cs="Arial"/>
            <w:color w:val="000000"/>
          </w:rPr>
          <w:fldChar w:fldCharType="end"/>
        </w:r>
      </w:hyperlink>
    </w:p>
    <w:p w:rsidR="008C48E3" w:rsidRDefault="008C48E3">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cs="Calibri"/>
          <w:color w:val="000000"/>
        </w:rPr>
        <w:t>3.</w:t>
      </w:r>
      <w:r>
        <w:rPr>
          <w:rFonts w:cs="Calibri"/>
          <w:color w:val="000000"/>
        </w:rPr>
        <w:tab/>
        <w:t>STRUCTURE ET FORME DU CONTRAT</w:t>
      </w:r>
      <w:r>
        <w:rPr>
          <w:rFonts w:cs="Calibri"/>
          <w:color w:val="000000"/>
        </w:rPr>
        <w:tab/>
      </w:r>
      <w:hyperlink w:anchor="_Toc169862917" w:history="1">
        <w:r>
          <w:rPr>
            <w:rFonts w:ascii="Arial" w:hAnsi="Arial" w:cs="Arial"/>
            <w:color w:val="000000"/>
          </w:rPr>
          <w:fldChar w:fldCharType="begin"/>
        </w:r>
        <w:r>
          <w:rPr>
            <w:rFonts w:ascii="Arial" w:hAnsi="Arial" w:cs="Arial"/>
            <w:color w:val="000000"/>
          </w:rPr>
          <w:instrText>PAGEREF _Toc169862917</w:instrText>
        </w:r>
        <w:r>
          <w:rPr>
            <w:rFonts w:ascii="Arial" w:hAnsi="Arial" w:cs="Arial"/>
            <w:color w:val="000000"/>
          </w:rPr>
          <w:fldChar w:fldCharType="separate"/>
        </w:r>
        <w:r w:rsidR="00563956">
          <w:rPr>
            <w:rFonts w:ascii="Arial" w:hAnsi="Arial" w:cs="Arial"/>
            <w:noProof/>
            <w:color w:val="000000"/>
          </w:rPr>
          <w:t>5</w:t>
        </w:r>
        <w:r>
          <w:rPr>
            <w:rFonts w:ascii="Arial" w:hAnsi="Arial" w:cs="Arial"/>
            <w:color w:val="000000"/>
          </w:rPr>
          <w:fldChar w:fldCharType="end"/>
        </w:r>
      </w:hyperlink>
    </w:p>
    <w:p w:rsidR="008C48E3" w:rsidRDefault="008C48E3">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cs="Calibri"/>
          <w:color w:val="000000"/>
        </w:rPr>
        <w:t>4.</w:t>
      </w:r>
      <w:r>
        <w:rPr>
          <w:rFonts w:cs="Calibri"/>
          <w:color w:val="000000"/>
        </w:rPr>
        <w:tab/>
        <w:t>DURÉE DU CONTRAT ET DÉLAIS D’EXÉCUTION</w:t>
      </w:r>
      <w:r>
        <w:rPr>
          <w:rFonts w:cs="Calibri"/>
          <w:color w:val="000000"/>
        </w:rPr>
        <w:tab/>
      </w:r>
      <w:hyperlink w:anchor="_Toc169862918" w:history="1">
        <w:r>
          <w:rPr>
            <w:rFonts w:ascii="Arial" w:hAnsi="Arial" w:cs="Arial"/>
            <w:color w:val="000000"/>
          </w:rPr>
          <w:fldChar w:fldCharType="begin"/>
        </w:r>
        <w:r>
          <w:rPr>
            <w:rFonts w:ascii="Arial" w:hAnsi="Arial" w:cs="Arial"/>
            <w:color w:val="000000"/>
          </w:rPr>
          <w:instrText>PAGEREF _Toc169862918</w:instrText>
        </w:r>
        <w:r>
          <w:rPr>
            <w:rFonts w:ascii="Arial" w:hAnsi="Arial" w:cs="Arial"/>
            <w:color w:val="000000"/>
          </w:rPr>
          <w:fldChar w:fldCharType="separate"/>
        </w:r>
        <w:r w:rsidR="00563956">
          <w:rPr>
            <w:rFonts w:ascii="Arial" w:hAnsi="Arial" w:cs="Arial"/>
            <w:noProof/>
            <w:color w:val="000000"/>
          </w:rPr>
          <w:t>5</w:t>
        </w:r>
        <w:r>
          <w:rPr>
            <w:rFonts w:ascii="Arial" w:hAnsi="Arial" w:cs="Arial"/>
            <w:color w:val="000000"/>
          </w:rPr>
          <w:fldChar w:fldCharType="end"/>
        </w:r>
      </w:hyperlink>
    </w:p>
    <w:p w:rsidR="008C48E3" w:rsidRDefault="008C48E3">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cs="Calibri"/>
          <w:color w:val="000000"/>
        </w:rPr>
        <w:t>5.</w:t>
      </w:r>
      <w:r>
        <w:rPr>
          <w:rFonts w:cs="Calibri"/>
          <w:color w:val="000000"/>
        </w:rPr>
        <w:tab/>
        <w:t>PRIX ET CONDITIONS DE PAIEMENT</w:t>
      </w:r>
      <w:r>
        <w:rPr>
          <w:rFonts w:cs="Calibri"/>
          <w:color w:val="000000"/>
        </w:rPr>
        <w:tab/>
      </w:r>
      <w:hyperlink w:anchor="_Toc169862919" w:history="1">
        <w:r>
          <w:rPr>
            <w:rFonts w:ascii="Arial" w:hAnsi="Arial" w:cs="Arial"/>
            <w:color w:val="000000"/>
          </w:rPr>
          <w:fldChar w:fldCharType="begin"/>
        </w:r>
        <w:r>
          <w:rPr>
            <w:rFonts w:ascii="Arial" w:hAnsi="Arial" w:cs="Arial"/>
            <w:color w:val="000000"/>
          </w:rPr>
          <w:instrText>PAGEREF _Toc169862919</w:instrText>
        </w:r>
        <w:r>
          <w:rPr>
            <w:rFonts w:ascii="Arial" w:hAnsi="Arial" w:cs="Arial"/>
            <w:color w:val="000000"/>
          </w:rPr>
          <w:fldChar w:fldCharType="separate"/>
        </w:r>
        <w:r w:rsidR="00563956">
          <w:rPr>
            <w:rFonts w:ascii="Arial" w:hAnsi="Arial" w:cs="Arial"/>
            <w:noProof/>
            <w:color w:val="000000"/>
          </w:rPr>
          <w:t>5</w:t>
        </w:r>
        <w:r>
          <w:rPr>
            <w:rFonts w:ascii="Arial" w:hAnsi="Arial" w:cs="Arial"/>
            <w:color w:val="000000"/>
          </w:rPr>
          <w:fldChar w:fldCharType="end"/>
        </w:r>
      </w:hyperlink>
    </w:p>
    <w:p w:rsidR="008C48E3" w:rsidRDefault="008C48E3">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cs="Calibri"/>
          <w:color w:val="000000"/>
        </w:rPr>
        <w:t>6.</w:t>
      </w:r>
      <w:r>
        <w:rPr>
          <w:rFonts w:cs="Calibri"/>
          <w:color w:val="000000"/>
        </w:rPr>
        <w:tab/>
        <w:t>RÉALISATION DES PRESTATIONS</w:t>
      </w:r>
      <w:r>
        <w:rPr>
          <w:rFonts w:cs="Calibri"/>
          <w:color w:val="000000"/>
        </w:rPr>
        <w:tab/>
      </w:r>
      <w:hyperlink w:anchor="_Toc169862920" w:history="1">
        <w:r>
          <w:rPr>
            <w:rFonts w:ascii="Arial" w:hAnsi="Arial" w:cs="Arial"/>
            <w:color w:val="000000"/>
          </w:rPr>
          <w:fldChar w:fldCharType="begin"/>
        </w:r>
        <w:r>
          <w:rPr>
            <w:rFonts w:ascii="Arial" w:hAnsi="Arial" w:cs="Arial"/>
            <w:color w:val="000000"/>
          </w:rPr>
          <w:instrText>PAGEREF _Toc169862920</w:instrText>
        </w:r>
        <w:r>
          <w:rPr>
            <w:rFonts w:ascii="Arial" w:hAnsi="Arial" w:cs="Arial"/>
            <w:color w:val="000000"/>
          </w:rPr>
          <w:fldChar w:fldCharType="separate"/>
        </w:r>
        <w:r w:rsidR="00563956">
          <w:rPr>
            <w:rFonts w:ascii="Arial" w:hAnsi="Arial" w:cs="Arial"/>
            <w:noProof/>
            <w:color w:val="000000"/>
          </w:rPr>
          <w:t>9</w:t>
        </w:r>
        <w:r>
          <w:rPr>
            <w:rFonts w:ascii="Arial" w:hAnsi="Arial" w:cs="Arial"/>
            <w:color w:val="000000"/>
          </w:rPr>
          <w:fldChar w:fldCharType="end"/>
        </w:r>
      </w:hyperlink>
    </w:p>
    <w:p w:rsidR="008C48E3" w:rsidRDefault="008C48E3">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cs="Calibri"/>
          <w:color w:val="000000"/>
        </w:rPr>
        <w:t>7.</w:t>
      </w:r>
      <w:r>
        <w:rPr>
          <w:rFonts w:cs="Calibri"/>
          <w:color w:val="000000"/>
        </w:rPr>
        <w:tab/>
        <w:t>OBLIGATIONS DU TITULAIRE</w:t>
      </w:r>
      <w:r>
        <w:rPr>
          <w:rFonts w:cs="Calibri"/>
          <w:color w:val="000000"/>
        </w:rPr>
        <w:tab/>
      </w:r>
      <w:hyperlink w:anchor="_Toc169862921" w:history="1">
        <w:r>
          <w:rPr>
            <w:rFonts w:ascii="Arial" w:hAnsi="Arial" w:cs="Arial"/>
            <w:color w:val="000000"/>
          </w:rPr>
          <w:fldChar w:fldCharType="begin"/>
        </w:r>
        <w:r>
          <w:rPr>
            <w:rFonts w:ascii="Arial" w:hAnsi="Arial" w:cs="Arial"/>
            <w:color w:val="000000"/>
          </w:rPr>
          <w:instrText>PAGEREF _Toc169862921</w:instrText>
        </w:r>
        <w:r>
          <w:rPr>
            <w:rFonts w:ascii="Arial" w:hAnsi="Arial" w:cs="Arial"/>
            <w:color w:val="000000"/>
          </w:rPr>
          <w:fldChar w:fldCharType="separate"/>
        </w:r>
        <w:r w:rsidR="00563956">
          <w:rPr>
            <w:rFonts w:ascii="Arial" w:hAnsi="Arial" w:cs="Arial"/>
            <w:noProof/>
            <w:color w:val="000000"/>
          </w:rPr>
          <w:t>12</w:t>
        </w:r>
        <w:r>
          <w:rPr>
            <w:rFonts w:ascii="Arial" w:hAnsi="Arial" w:cs="Arial"/>
            <w:color w:val="000000"/>
          </w:rPr>
          <w:fldChar w:fldCharType="end"/>
        </w:r>
      </w:hyperlink>
    </w:p>
    <w:p w:rsidR="008C48E3" w:rsidRDefault="008C48E3">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cs="Calibri"/>
          <w:color w:val="000000"/>
        </w:rPr>
        <w:t>8.</w:t>
      </w:r>
      <w:r>
        <w:rPr>
          <w:rFonts w:cs="Calibri"/>
          <w:color w:val="000000"/>
        </w:rPr>
        <w:tab/>
        <w:t>LITIGE ET SANCTIONS</w:t>
      </w:r>
      <w:r>
        <w:rPr>
          <w:rFonts w:cs="Calibri"/>
          <w:color w:val="000000"/>
        </w:rPr>
        <w:tab/>
      </w:r>
      <w:hyperlink w:anchor="_Toc169862922" w:history="1">
        <w:r>
          <w:rPr>
            <w:rFonts w:ascii="Arial" w:hAnsi="Arial" w:cs="Arial"/>
            <w:color w:val="000000"/>
          </w:rPr>
          <w:fldChar w:fldCharType="begin"/>
        </w:r>
        <w:r>
          <w:rPr>
            <w:rFonts w:ascii="Arial" w:hAnsi="Arial" w:cs="Arial"/>
            <w:color w:val="000000"/>
          </w:rPr>
          <w:instrText>PAGEREF _Toc169862922</w:instrText>
        </w:r>
        <w:r>
          <w:rPr>
            <w:rFonts w:ascii="Arial" w:hAnsi="Arial" w:cs="Arial"/>
            <w:color w:val="000000"/>
          </w:rPr>
          <w:fldChar w:fldCharType="separate"/>
        </w:r>
        <w:r w:rsidR="00563956">
          <w:rPr>
            <w:rFonts w:ascii="Arial" w:hAnsi="Arial" w:cs="Arial"/>
            <w:noProof/>
            <w:color w:val="000000"/>
          </w:rPr>
          <w:t>16</w:t>
        </w:r>
        <w:r>
          <w:rPr>
            <w:rFonts w:ascii="Arial" w:hAnsi="Arial" w:cs="Arial"/>
            <w:color w:val="000000"/>
          </w:rPr>
          <w:fldChar w:fldCharType="end"/>
        </w:r>
      </w:hyperlink>
    </w:p>
    <w:p w:rsidR="008C48E3" w:rsidRDefault="008C48E3">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cs="Calibri"/>
          <w:color w:val="000000"/>
        </w:rPr>
        <w:t>9.</w:t>
      </w:r>
      <w:r>
        <w:rPr>
          <w:rFonts w:cs="Calibri"/>
          <w:color w:val="000000"/>
        </w:rPr>
        <w:tab/>
        <w:t>FIN DU CONTRAT</w:t>
      </w:r>
      <w:r>
        <w:rPr>
          <w:rFonts w:cs="Calibri"/>
          <w:color w:val="000000"/>
        </w:rPr>
        <w:tab/>
      </w:r>
      <w:hyperlink w:anchor="_Toc169862923" w:history="1">
        <w:r>
          <w:rPr>
            <w:rFonts w:ascii="Arial" w:hAnsi="Arial" w:cs="Arial"/>
            <w:color w:val="000000"/>
          </w:rPr>
          <w:fldChar w:fldCharType="begin"/>
        </w:r>
        <w:r>
          <w:rPr>
            <w:rFonts w:ascii="Arial" w:hAnsi="Arial" w:cs="Arial"/>
            <w:color w:val="000000"/>
          </w:rPr>
          <w:instrText>PAGEREF _Toc169862923</w:instrText>
        </w:r>
        <w:r>
          <w:rPr>
            <w:rFonts w:ascii="Arial" w:hAnsi="Arial" w:cs="Arial"/>
            <w:color w:val="000000"/>
          </w:rPr>
          <w:fldChar w:fldCharType="separate"/>
        </w:r>
        <w:r w:rsidR="00563956">
          <w:rPr>
            <w:rFonts w:ascii="Arial" w:hAnsi="Arial" w:cs="Arial"/>
            <w:noProof/>
            <w:color w:val="000000"/>
          </w:rPr>
          <w:t>17</w:t>
        </w:r>
        <w:r>
          <w:rPr>
            <w:rFonts w:ascii="Arial" w:hAnsi="Arial" w:cs="Arial"/>
            <w:color w:val="000000"/>
          </w:rPr>
          <w:fldChar w:fldCharType="end"/>
        </w:r>
      </w:hyperlink>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8C48E3" w:rsidRPr="008C48E3">
        <w:tc>
          <w:tcPr>
            <w:tcW w:w="8619" w:type="dxa"/>
            <w:tcBorders>
              <w:top w:val="single" w:sz="4" w:space="0" w:color="4128B2"/>
              <w:left w:val="single" w:sz="4" w:space="0" w:color="4128B2"/>
              <w:bottom w:val="single" w:sz="4" w:space="0" w:color="4128B2"/>
              <w:right w:val="single" w:sz="4" w:space="0" w:color="4128B2"/>
            </w:tcBorders>
            <w:shd w:val="clear" w:color="auto" w:fill="4128B2"/>
            <w:vAlign w:val="bottom"/>
          </w:tcPr>
          <w:p w:rsidR="008C48E3" w:rsidRPr="008C48E3" w:rsidRDefault="008C48E3">
            <w:pPr>
              <w:widowControl w:val="0"/>
              <w:autoSpaceDE w:val="0"/>
              <w:autoSpaceDN w:val="0"/>
              <w:adjustRightInd w:val="0"/>
              <w:spacing w:before="40" w:after="40" w:line="240" w:lineRule="auto"/>
              <w:ind w:left="276" w:right="89"/>
              <w:rPr>
                <w:rFonts w:ascii="Arial" w:hAnsi="Arial" w:cs="Arial"/>
                <w:sz w:val="24"/>
                <w:szCs w:val="24"/>
              </w:rPr>
            </w:pPr>
            <w:r w:rsidRPr="008C48E3">
              <w:rPr>
                <w:rFonts w:ascii="Arial" w:hAnsi="Arial" w:cs="Arial"/>
                <w:color w:val="FFFFFF"/>
                <w:sz w:val="32"/>
                <w:szCs w:val="32"/>
              </w:rPr>
              <w:t>ÉLÉMENTS CLÉS DU CONTRAT</w:t>
            </w:r>
          </w:p>
        </w:tc>
      </w:tr>
    </w:tbl>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5811"/>
      </w:tblGrid>
      <w:tr w:rsidR="008C48E3" w:rsidRPr="008C48E3">
        <w:tc>
          <w:tcPr>
            <w:tcW w:w="594" w:type="dxa"/>
            <w:tcBorders>
              <w:top w:val="nil"/>
              <w:left w:val="nil"/>
              <w:bottom w:val="nil"/>
              <w:right w:val="nil"/>
            </w:tcBorders>
            <w:shd w:val="clear" w:color="auto" w:fill="4128B2"/>
          </w:tcPr>
          <w:p w:rsidR="008C48E3" w:rsidRPr="008C48E3" w:rsidRDefault="007D5FC1">
            <w:pPr>
              <w:widowControl w:val="0"/>
              <w:autoSpaceDE w:val="0"/>
              <w:autoSpaceDN w:val="0"/>
              <w:adjustRightInd w:val="0"/>
              <w:spacing w:before="40" w:after="40" w:line="240" w:lineRule="auto"/>
              <w:ind w:left="108" w:right="127"/>
              <w:jc w:val="center"/>
              <w:rPr>
                <w:rFonts w:ascii="Arial" w:hAnsi="Arial" w:cs="Arial"/>
                <w:sz w:val="24"/>
                <w:szCs w:val="24"/>
              </w:rPr>
            </w:pPr>
            <w:r w:rsidRPr="008C48E3">
              <w:rPr>
                <w:rFonts w:ascii="Arial" w:hAnsi="Arial" w:cs="Arial"/>
                <w:noProof/>
                <w:sz w:val="24"/>
                <w:szCs w:val="24"/>
              </w:rPr>
              <w:drawing>
                <wp:inline distT="0" distB="0" distL="0" distR="0">
                  <wp:extent cx="145415" cy="14541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8C48E3" w:rsidRPr="008C48E3" w:rsidRDefault="008C48E3">
            <w:pPr>
              <w:widowControl w:val="0"/>
              <w:autoSpaceDE w:val="0"/>
              <w:autoSpaceDN w:val="0"/>
              <w:adjustRightInd w:val="0"/>
              <w:spacing w:before="40" w:after="40" w:line="240" w:lineRule="auto"/>
              <w:ind w:left="122" w:right="125"/>
              <w:rPr>
                <w:rFonts w:ascii="Arial" w:hAnsi="Arial" w:cs="Arial"/>
                <w:sz w:val="24"/>
                <w:szCs w:val="24"/>
              </w:rPr>
            </w:pPr>
            <w:r w:rsidRPr="008C48E3">
              <w:rPr>
                <w:rFonts w:ascii="Arial" w:hAnsi="Arial" w:cs="Arial"/>
                <w:color w:val="FFFFFF"/>
                <w:sz w:val="18"/>
                <w:szCs w:val="18"/>
              </w:rPr>
              <w:t>Objet du contrat</w:t>
            </w:r>
          </w:p>
        </w:tc>
        <w:tc>
          <w:tcPr>
            <w:tcW w:w="5811" w:type="dxa"/>
            <w:tcBorders>
              <w:top w:val="nil"/>
              <w:left w:val="nil"/>
              <w:bottom w:val="nil"/>
              <w:right w:val="nil"/>
            </w:tcBorders>
            <w:shd w:val="clear" w:color="auto" w:fill="4491D3"/>
          </w:tcPr>
          <w:p w:rsidR="008C48E3" w:rsidRPr="008C48E3" w:rsidRDefault="008C48E3">
            <w:pPr>
              <w:widowControl w:val="0"/>
              <w:autoSpaceDE w:val="0"/>
              <w:autoSpaceDN w:val="0"/>
              <w:adjustRightInd w:val="0"/>
              <w:spacing w:before="40" w:after="40" w:line="240" w:lineRule="auto"/>
              <w:ind w:left="266" w:right="254"/>
              <w:rPr>
                <w:rFonts w:ascii="Arial" w:hAnsi="Arial" w:cs="Arial"/>
                <w:sz w:val="24"/>
                <w:szCs w:val="24"/>
              </w:rPr>
            </w:pPr>
            <w:r w:rsidRPr="008C48E3">
              <w:rPr>
                <w:rFonts w:ascii="Arial" w:hAnsi="Arial" w:cs="Arial"/>
                <w:color w:val="000000"/>
                <w:sz w:val="18"/>
                <w:szCs w:val="18"/>
              </w:rPr>
              <w:t>Réfection de la couverture du site de BUSSY SAINT GEORGES</w:t>
            </w:r>
          </w:p>
        </w:tc>
      </w:tr>
      <w:tr w:rsidR="008C48E3" w:rsidRPr="008C48E3">
        <w:tc>
          <w:tcPr>
            <w:tcW w:w="594" w:type="dxa"/>
            <w:tcBorders>
              <w:top w:val="nil"/>
              <w:left w:val="nil"/>
              <w:bottom w:val="nil"/>
              <w:right w:val="nil"/>
            </w:tcBorders>
            <w:shd w:val="clear" w:color="auto" w:fill="4128B2"/>
          </w:tcPr>
          <w:p w:rsidR="008C48E3" w:rsidRPr="008C48E3" w:rsidRDefault="007D5FC1">
            <w:pPr>
              <w:widowControl w:val="0"/>
              <w:autoSpaceDE w:val="0"/>
              <w:autoSpaceDN w:val="0"/>
              <w:adjustRightInd w:val="0"/>
              <w:spacing w:before="40" w:after="40" w:line="240" w:lineRule="auto"/>
              <w:ind w:left="108" w:right="127"/>
              <w:jc w:val="center"/>
              <w:rPr>
                <w:rFonts w:ascii="Arial" w:hAnsi="Arial" w:cs="Arial"/>
                <w:sz w:val="24"/>
                <w:szCs w:val="24"/>
              </w:rPr>
            </w:pPr>
            <w:r w:rsidRPr="008C48E3">
              <w:rPr>
                <w:rFonts w:ascii="Arial" w:hAnsi="Arial" w:cs="Arial"/>
                <w:noProof/>
                <w:sz w:val="24"/>
                <w:szCs w:val="24"/>
              </w:rPr>
              <w:drawing>
                <wp:inline distT="0" distB="0" distL="0" distR="0">
                  <wp:extent cx="145415" cy="14541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8C48E3" w:rsidRPr="008C48E3" w:rsidRDefault="008C48E3">
            <w:pPr>
              <w:widowControl w:val="0"/>
              <w:autoSpaceDE w:val="0"/>
              <w:autoSpaceDN w:val="0"/>
              <w:adjustRightInd w:val="0"/>
              <w:spacing w:before="40" w:after="40" w:line="240" w:lineRule="auto"/>
              <w:ind w:left="122" w:right="125"/>
              <w:rPr>
                <w:rFonts w:ascii="Arial" w:hAnsi="Arial" w:cs="Arial"/>
                <w:sz w:val="24"/>
                <w:szCs w:val="24"/>
              </w:rPr>
            </w:pPr>
            <w:r w:rsidRPr="008C48E3">
              <w:rPr>
                <w:rFonts w:ascii="Arial" w:hAnsi="Arial" w:cs="Arial"/>
                <w:color w:val="FFFFFF"/>
                <w:sz w:val="18"/>
                <w:szCs w:val="18"/>
              </w:rPr>
              <w:t>Acheteur</w:t>
            </w:r>
          </w:p>
        </w:tc>
        <w:tc>
          <w:tcPr>
            <w:tcW w:w="5811" w:type="dxa"/>
            <w:tcBorders>
              <w:top w:val="nil"/>
              <w:left w:val="nil"/>
              <w:bottom w:val="nil"/>
              <w:right w:val="nil"/>
            </w:tcBorders>
            <w:shd w:val="clear" w:color="auto" w:fill="4491D3"/>
          </w:tcPr>
          <w:p w:rsidR="008C48E3" w:rsidRPr="008C48E3" w:rsidRDefault="008C48E3">
            <w:pPr>
              <w:widowControl w:val="0"/>
              <w:autoSpaceDE w:val="0"/>
              <w:autoSpaceDN w:val="0"/>
              <w:adjustRightInd w:val="0"/>
              <w:spacing w:before="40" w:after="40" w:line="240" w:lineRule="auto"/>
              <w:ind w:left="266" w:right="254"/>
              <w:rPr>
                <w:rFonts w:ascii="Arial" w:hAnsi="Arial" w:cs="Arial"/>
                <w:sz w:val="24"/>
                <w:szCs w:val="24"/>
              </w:rPr>
            </w:pPr>
            <w:r w:rsidRPr="008C48E3">
              <w:rPr>
                <w:rFonts w:ascii="Arial" w:hAnsi="Arial" w:cs="Arial"/>
                <w:color w:val="000000"/>
                <w:sz w:val="18"/>
                <w:szCs w:val="18"/>
              </w:rPr>
              <w:t>CPAM de Seine et Marne</w:t>
            </w:r>
          </w:p>
        </w:tc>
      </w:tr>
      <w:tr w:rsidR="008C48E3" w:rsidRPr="008C48E3">
        <w:tc>
          <w:tcPr>
            <w:tcW w:w="594" w:type="dxa"/>
            <w:tcBorders>
              <w:top w:val="nil"/>
              <w:left w:val="nil"/>
              <w:bottom w:val="nil"/>
              <w:right w:val="nil"/>
            </w:tcBorders>
            <w:shd w:val="clear" w:color="auto" w:fill="4128B2"/>
          </w:tcPr>
          <w:p w:rsidR="008C48E3" w:rsidRPr="008C48E3" w:rsidRDefault="007D5FC1">
            <w:pPr>
              <w:widowControl w:val="0"/>
              <w:autoSpaceDE w:val="0"/>
              <w:autoSpaceDN w:val="0"/>
              <w:adjustRightInd w:val="0"/>
              <w:spacing w:before="40" w:after="40" w:line="240" w:lineRule="auto"/>
              <w:ind w:left="108" w:right="127"/>
              <w:jc w:val="center"/>
              <w:rPr>
                <w:rFonts w:ascii="Arial" w:hAnsi="Arial" w:cs="Arial"/>
                <w:sz w:val="24"/>
                <w:szCs w:val="24"/>
              </w:rPr>
            </w:pPr>
            <w:r w:rsidRPr="008C48E3">
              <w:rPr>
                <w:rFonts w:ascii="Arial" w:hAnsi="Arial" w:cs="Arial"/>
                <w:noProof/>
                <w:sz w:val="24"/>
                <w:szCs w:val="24"/>
              </w:rPr>
              <w:drawing>
                <wp:inline distT="0" distB="0" distL="0" distR="0">
                  <wp:extent cx="145415" cy="14541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8C48E3" w:rsidRPr="008C48E3" w:rsidRDefault="008C48E3">
            <w:pPr>
              <w:widowControl w:val="0"/>
              <w:autoSpaceDE w:val="0"/>
              <w:autoSpaceDN w:val="0"/>
              <w:adjustRightInd w:val="0"/>
              <w:spacing w:before="40" w:after="40" w:line="240" w:lineRule="auto"/>
              <w:ind w:left="122" w:right="125"/>
              <w:rPr>
                <w:rFonts w:ascii="Arial" w:hAnsi="Arial" w:cs="Arial"/>
                <w:sz w:val="24"/>
                <w:szCs w:val="24"/>
              </w:rPr>
            </w:pPr>
            <w:r w:rsidRPr="008C48E3">
              <w:rPr>
                <w:rFonts w:ascii="Arial" w:hAnsi="Arial" w:cs="Arial"/>
                <w:color w:val="FFFFFF"/>
                <w:sz w:val="18"/>
                <w:szCs w:val="18"/>
              </w:rPr>
              <w:t>Type de contrat</w:t>
            </w:r>
          </w:p>
        </w:tc>
        <w:tc>
          <w:tcPr>
            <w:tcW w:w="5811" w:type="dxa"/>
            <w:tcBorders>
              <w:top w:val="nil"/>
              <w:left w:val="nil"/>
              <w:bottom w:val="nil"/>
              <w:right w:val="nil"/>
            </w:tcBorders>
            <w:shd w:val="clear" w:color="auto" w:fill="4491D3"/>
          </w:tcPr>
          <w:p w:rsidR="008C48E3" w:rsidRPr="008C48E3" w:rsidRDefault="008C48E3">
            <w:pPr>
              <w:widowControl w:val="0"/>
              <w:autoSpaceDE w:val="0"/>
              <w:autoSpaceDN w:val="0"/>
              <w:adjustRightInd w:val="0"/>
              <w:spacing w:before="40" w:after="40" w:line="240" w:lineRule="auto"/>
              <w:ind w:left="266" w:right="254"/>
              <w:rPr>
                <w:rFonts w:ascii="Arial" w:hAnsi="Arial" w:cs="Arial"/>
                <w:sz w:val="24"/>
                <w:szCs w:val="24"/>
              </w:rPr>
            </w:pPr>
            <w:r w:rsidRPr="008C48E3">
              <w:rPr>
                <w:rFonts w:ascii="Arial" w:hAnsi="Arial" w:cs="Arial"/>
                <w:color w:val="000000"/>
                <w:sz w:val="18"/>
                <w:szCs w:val="18"/>
              </w:rPr>
              <w:t>Marché ordinaire de travaux</w:t>
            </w:r>
          </w:p>
        </w:tc>
      </w:tr>
      <w:tr w:rsidR="008C48E3" w:rsidRPr="008C48E3">
        <w:tc>
          <w:tcPr>
            <w:tcW w:w="594" w:type="dxa"/>
            <w:tcBorders>
              <w:top w:val="nil"/>
              <w:left w:val="nil"/>
              <w:bottom w:val="nil"/>
              <w:right w:val="nil"/>
            </w:tcBorders>
            <w:shd w:val="clear" w:color="auto" w:fill="4128B2"/>
          </w:tcPr>
          <w:p w:rsidR="008C48E3" w:rsidRPr="008C48E3" w:rsidRDefault="007D5FC1">
            <w:pPr>
              <w:widowControl w:val="0"/>
              <w:autoSpaceDE w:val="0"/>
              <w:autoSpaceDN w:val="0"/>
              <w:adjustRightInd w:val="0"/>
              <w:spacing w:before="40" w:after="40" w:line="240" w:lineRule="auto"/>
              <w:ind w:left="108" w:right="127"/>
              <w:jc w:val="center"/>
              <w:rPr>
                <w:rFonts w:ascii="Arial" w:hAnsi="Arial" w:cs="Arial"/>
                <w:sz w:val="24"/>
                <w:szCs w:val="24"/>
              </w:rPr>
            </w:pPr>
            <w:r w:rsidRPr="008C48E3">
              <w:rPr>
                <w:rFonts w:ascii="Arial" w:hAnsi="Arial" w:cs="Arial"/>
                <w:noProof/>
                <w:sz w:val="24"/>
                <w:szCs w:val="24"/>
              </w:rPr>
              <w:drawing>
                <wp:inline distT="0" distB="0" distL="0" distR="0">
                  <wp:extent cx="145415" cy="14541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8C48E3" w:rsidRPr="008C48E3" w:rsidRDefault="008C48E3">
            <w:pPr>
              <w:widowControl w:val="0"/>
              <w:autoSpaceDE w:val="0"/>
              <w:autoSpaceDN w:val="0"/>
              <w:adjustRightInd w:val="0"/>
              <w:spacing w:before="40" w:after="40" w:line="240" w:lineRule="auto"/>
              <w:ind w:left="122" w:right="125"/>
              <w:rPr>
                <w:rFonts w:ascii="Arial" w:hAnsi="Arial" w:cs="Arial"/>
                <w:sz w:val="24"/>
                <w:szCs w:val="24"/>
              </w:rPr>
            </w:pPr>
            <w:r w:rsidRPr="008C48E3">
              <w:rPr>
                <w:rFonts w:ascii="Arial" w:hAnsi="Arial" w:cs="Arial"/>
                <w:color w:val="FFFFFF"/>
                <w:sz w:val="18"/>
                <w:szCs w:val="18"/>
              </w:rPr>
              <w:t>Structure</w:t>
            </w:r>
          </w:p>
        </w:tc>
        <w:tc>
          <w:tcPr>
            <w:tcW w:w="5811" w:type="dxa"/>
            <w:tcBorders>
              <w:top w:val="nil"/>
              <w:left w:val="nil"/>
              <w:bottom w:val="nil"/>
              <w:right w:val="nil"/>
            </w:tcBorders>
            <w:shd w:val="clear" w:color="auto" w:fill="4491D3"/>
          </w:tcPr>
          <w:p w:rsidR="008C48E3" w:rsidRPr="008C48E3" w:rsidRDefault="008C48E3">
            <w:pPr>
              <w:widowControl w:val="0"/>
              <w:autoSpaceDE w:val="0"/>
              <w:autoSpaceDN w:val="0"/>
              <w:adjustRightInd w:val="0"/>
              <w:spacing w:before="40" w:after="40" w:line="240" w:lineRule="auto"/>
              <w:ind w:left="266" w:right="254"/>
              <w:rPr>
                <w:rFonts w:ascii="Arial" w:hAnsi="Arial" w:cs="Arial"/>
                <w:sz w:val="24"/>
                <w:szCs w:val="24"/>
              </w:rPr>
            </w:pPr>
            <w:r w:rsidRPr="008C48E3">
              <w:rPr>
                <w:rFonts w:ascii="Arial" w:hAnsi="Arial" w:cs="Arial"/>
                <w:color w:val="000000"/>
                <w:sz w:val="18"/>
                <w:szCs w:val="18"/>
              </w:rPr>
              <w:t>Lot unique</w:t>
            </w:r>
          </w:p>
        </w:tc>
      </w:tr>
      <w:tr w:rsidR="008C48E3" w:rsidRPr="008C48E3">
        <w:tc>
          <w:tcPr>
            <w:tcW w:w="594" w:type="dxa"/>
            <w:tcBorders>
              <w:top w:val="nil"/>
              <w:left w:val="nil"/>
              <w:bottom w:val="nil"/>
              <w:right w:val="nil"/>
            </w:tcBorders>
            <w:shd w:val="clear" w:color="auto" w:fill="4128B2"/>
          </w:tcPr>
          <w:p w:rsidR="008C48E3" w:rsidRPr="008C48E3" w:rsidRDefault="007D5FC1">
            <w:pPr>
              <w:widowControl w:val="0"/>
              <w:autoSpaceDE w:val="0"/>
              <w:autoSpaceDN w:val="0"/>
              <w:adjustRightInd w:val="0"/>
              <w:spacing w:before="40" w:after="40" w:line="240" w:lineRule="auto"/>
              <w:ind w:left="108" w:right="127"/>
              <w:jc w:val="center"/>
              <w:rPr>
                <w:rFonts w:ascii="Arial" w:hAnsi="Arial" w:cs="Arial"/>
                <w:sz w:val="24"/>
                <w:szCs w:val="24"/>
              </w:rPr>
            </w:pPr>
            <w:r w:rsidRPr="008C48E3">
              <w:rPr>
                <w:rFonts w:ascii="Arial" w:hAnsi="Arial" w:cs="Arial"/>
                <w:noProof/>
                <w:sz w:val="24"/>
                <w:szCs w:val="24"/>
              </w:rPr>
              <w:drawing>
                <wp:inline distT="0" distB="0" distL="0" distR="0">
                  <wp:extent cx="145415" cy="14541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8C48E3" w:rsidRPr="008C48E3" w:rsidRDefault="008C48E3">
            <w:pPr>
              <w:widowControl w:val="0"/>
              <w:autoSpaceDE w:val="0"/>
              <w:autoSpaceDN w:val="0"/>
              <w:adjustRightInd w:val="0"/>
              <w:spacing w:before="40" w:after="40" w:line="240" w:lineRule="auto"/>
              <w:ind w:left="122" w:right="125"/>
              <w:rPr>
                <w:rFonts w:ascii="Arial" w:hAnsi="Arial" w:cs="Arial"/>
                <w:sz w:val="24"/>
                <w:szCs w:val="24"/>
              </w:rPr>
            </w:pPr>
            <w:r w:rsidRPr="008C48E3">
              <w:rPr>
                <w:rFonts w:ascii="Arial" w:hAnsi="Arial" w:cs="Arial"/>
                <w:color w:val="FFFFFF"/>
                <w:sz w:val="18"/>
                <w:szCs w:val="18"/>
              </w:rPr>
              <w:t>Lieu d’exécution</w:t>
            </w:r>
          </w:p>
        </w:tc>
        <w:tc>
          <w:tcPr>
            <w:tcW w:w="5811" w:type="dxa"/>
            <w:tcBorders>
              <w:top w:val="nil"/>
              <w:left w:val="nil"/>
              <w:bottom w:val="nil"/>
              <w:right w:val="nil"/>
            </w:tcBorders>
            <w:shd w:val="clear" w:color="auto" w:fill="4491D3"/>
          </w:tcPr>
          <w:p w:rsidR="008C48E3" w:rsidRPr="008C48E3" w:rsidRDefault="008C48E3">
            <w:pPr>
              <w:widowControl w:val="0"/>
              <w:autoSpaceDE w:val="0"/>
              <w:autoSpaceDN w:val="0"/>
              <w:adjustRightInd w:val="0"/>
              <w:spacing w:before="40" w:after="40" w:line="240" w:lineRule="auto"/>
              <w:ind w:left="266" w:right="254"/>
              <w:rPr>
                <w:rFonts w:ascii="Arial" w:hAnsi="Arial" w:cs="Arial"/>
                <w:sz w:val="24"/>
                <w:szCs w:val="24"/>
              </w:rPr>
            </w:pPr>
            <w:r w:rsidRPr="008C48E3">
              <w:rPr>
                <w:rFonts w:ascii="Arial" w:hAnsi="Arial" w:cs="Arial"/>
                <w:color w:val="000000"/>
                <w:sz w:val="18"/>
                <w:szCs w:val="18"/>
              </w:rPr>
              <w:t>2 rue Raoul FOLLEREAU - 77600 BUSSY-SAINT-GEORGES</w:t>
            </w:r>
          </w:p>
        </w:tc>
      </w:tr>
      <w:tr w:rsidR="008C48E3" w:rsidRPr="008C48E3">
        <w:tc>
          <w:tcPr>
            <w:tcW w:w="594" w:type="dxa"/>
            <w:tcBorders>
              <w:top w:val="nil"/>
              <w:left w:val="nil"/>
              <w:bottom w:val="nil"/>
              <w:right w:val="nil"/>
            </w:tcBorders>
            <w:shd w:val="clear" w:color="auto" w:fill="4128B2"/>
          </w:tcPr>
          <w:p w:rsidR="008C48E3" w:rsidRPr="008C48E3" w:rsidRDefault="007D5FC1">
            <w:pPr>
              <w:widowControl w:val="0"/>
              <w:autoSpaceDE w:val="0"/>
              <w:autoSpaceDN w:val="0"/>
              <w:adjustRightInd w:val="0"/>
              <w:spacing w:before="40" w:after="40" w:line="240" w:lineRule="auto"/>
              <w:ind w:left="108" w:right="127"/>
              <w:jc w:val="center"/>
              <w:rPr>
                <w:rFonts w:ascii="Arial" w:hAnsi="Arial" w:cs="Arial"/>
                <w:sz w:val="24"/>
                <w:szCs w:val="24"/>
              </w:rPr>
            </w:pPr>
            <w:r w:rsidRPr="008C48E3">
              <w:rPr>
                <w:rFonts w:ascii="Arial" w:hAnsi="Arial" w:cs="Arial"/>
                <w:noProof/>
                <w:sz w:val="24"/>
                <w:szCs w:val="24"/>
              </w:rPr>
              <w:drawing>
                <wp:inline distT="0" distB="0" distL="0" distR="0">
                  <wp:extent cx="145415" cy="14541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8C48E3" w:rsidRPr="008C48E3" w:rsidRDefault="008C48E3">
            <w:pPr>
              <w:widowControl w:val="0"/>
              <w:autoSpaceDE w:val="0"/>
              <w:autoSpaceDN w:val="0"/>
              <w:adjustRightInd w:val="0"/>
              <w:spacing w:before="40" w:after="40" w:line="240" w:lineRule="auto"/>
              <w:ind w:left="122" w:right="125"/>
              <w:rPr>
                <w:rFonts w:ascii="Arial" w:hAnsi="Arial" w:cs="Arial"/>
                <w:sz w:val="24"/>
                <w:szCs w:val="24"/>
              </w:rPr>
            </w:pPr>
            <w:r w:rsidRPr="008C48E3">
              <w:rPr>
                <w:rFonts w:ascii="Arial" w:hAnsi="Arial" w:cs="Arial"/>
                <w:color w:val="FFFFFF"/>
                <w:sz w:val="18"/>
                <w:szCs w:val="18"/>
              </w:rPr>
              <w:t>Délai</w:t>
            </w:r>
          </w:p>
        </w:tc>
        <w:tc>
          <w:tcPr>
            <w:tcW w:w="5811" w:type="dxa"/>
            <w:tcBorders>
              <w:top w:val="nil"/>
              <w:left w:val="nil"/>
              <w:bottom w:val="nil"/>
              <w:right w:val="nil"/>
            </w:tcBorders>
            <w:shd w:val="clear" w:color="auto" w:fill="4491D3"/>
          </w:tcPr>
          <w:p w:rsidR="008C48E3" w:rsidRPr="008C48E3" w:rsidRDefault="008C48E3">
            <w:pPr>
              <w:widowControl w:val="0"/>
              <w:autoSpaceDE w:val="0"/>
              <w:autoSpaceDN w:val="0"/>
              <w:adjustRightInd w:val="0"/>
              <w:spacing w:before="40" w:after="40" w:line="240" w:lineRule="auto"/>
              <w:ind w:left="266" w:right="254"/>
              <w:rPr>
                <w:rFonts w:ascii="Arial" w:hAnsi="Arial" w:cs="Arial"/>
                <w:sz w:val="24"/>
                <w:szCs w:val="24"/>
              </w:rPr>
            </w:pPr>
            <w:r w:rsidRPr="008C48E3">
              <w:rPr>
                <w:rFonts w:ascii="Arial" w:hAnsi="Arial" w:cs="Arial"/>
                <w:color w:val="000000"/>
                <w:sz w:val="18"/>
                <w:szCs w:val="18"/>
              </w:rPr>
              <w:t>12 mois</w:t>
            </w:r>
          </w:p>
        </w:tc>
      </w:tr>
      <w:tr w:rsidR="008C48E3" w:rsidRPr="008C48E3">
        <w:tc>
          <w:tcPr>
            <w:tcW w:w="594" w:type="dxa"/>
            <w:tcBorders>
              <w:top w:val="nil"/>
              <w:left w:val="nil"/>
              <w:bottom w:val="nil"/>
              <w:right w:val="nil"/>
            </w:tcBorders>
            <w:shd w:val="clear" w:color="auto" w:fill="4128B2"/>
          </w:tcPr>
          <w:p w:rsidR="008C48E3" w:rsidRPr="008C48E3" w:rsidRDefault="007D5FC1">
            <w:pPr>
              <w:widowControl w:val="0"/>
              <w:autoSpaceDE w:val="0"/>
              <w:autoSpaceDN w:val="0"/>
              <w:adjustRightInd w:val="0"/>
              <w:spacing w:before="40" w:after="40" w:line="240" w:lineRule="auto"/>
              <w:ind w:left="108" w:right="127"/>
              <w:jc w:val="center"/>
              <w:rPr>
                <w:rFonts w:ascii="Arial" w:hAnsi="Arial" w:cs="Arial"/>
                <w:sz w:val="24"/>
                <w:szCs w:val="24"/>
              </w:rPr>
            </w:pPr>
            <w:r w:rsidRPr="008C48E3">
              <w:rPr>
                <w:rFonts w:ascii="Arial" w:hAnsi="Arial" w:cs="Arial"/>
                <w:noProof/>
                <w:sz w:val="24"/>
                <w:szCs w:val="24"/>
              </w:rPr>
              <w:drawing>
                <wp:inline distT="0" distB="0" distL="0" distR="0">
                  <wp:extent cx="145415" cy="14541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8C48E3" w:rsidRPr="008C48E3" w:rsidRDefault="008C48E3">
            <w:pPr>
              <w:widowControl w:val="0"/>
              <w:autoSpaceDE w:val="0"/>
              <w:autoSpaceDN w:val="0"/>
              <w:adjustRightInd w:val="0"/>
              <w:spacing w:before="40" w:after="40" w:line="240" w:lineRule="auto"/>
              <w:ind w:left="122" w:right="125"/>
              <w:rPr>
                <w:rFonts w:ascii="Arial" w:hAnsi="Arial" w:cs="Arial"/>
                <w:sz w:val="24"/>
                <w:szCs w:val="24"/>
              </w:rPr>
            </w:pPr>
            <w:r w:rsidRPr="008C48E3">
              <w:rPr>
                <w:rFonts w:ascii="Arial" w:hAnsi="Arial" w:cs="Arial"/>
                <w:color w:val="FFFFFF"/>
                <w:sz w:val="18"/>
                <w:szCs w:val="18"/>
              </w:rPr>
              <w:t>Développement durable</w:t>
            </w:r>
          </w:p>
        </w:tc>
        <w:tc>
          <w:tcPr>
            <w:tcW w:w="5811" w:type="dxa"/>
            <w:tcBorders>
              <w:top w:val="nil"/>
              <w:left w:val="nil"/>
              <w:bottom w:val="nil"/>
              <w:right w:val="nil"/>
            </w:tcBorders>
            <w:shd w:val="clear" w:color="auto" w:fill="4491D3"/>
          </w:tcPr>
          <w:p w:rsidR="008C48E3" w:rsidRPr="008C48E3" w:rsidRDefault="008C48E3">
            <w:pPr>
              <w:widowControl w:val="0"/>
              <w:autoSpaceDE w:val="0"/>
              <w:autoSpaceDN w:val="0"/>
              <w:adjustRightInd w:val="0"/>
              <w:spacing w:before="40" w:after="40" w:line="240" w:lineRule="auto"/>
              <w:ind w:left="266" w:right="254"/>
              <w:rPr>
                <w:rFonts w:ascii="Arial" w:hAnsi="Arial" w:cs="Arial"/>
                <w:sz w:val="24"/>
                <w:szCs w:val="24"/>
              </w:rPr>
            </w:pPr>
            <w:r w:rsidRPr="008C48E3">
              <w:rPr>
                <w:rFonts w:ascii="Arial" w:hAnsi="Arial" w:cs="Arial"/>
                <w:color w:val="000000"/>
                <w:sz w:val="18"/>
                <w:szCs w:val="18"/>
              </w:rPr>
              <w:t>Clause environnementale</w:t>
            </w:r>
          </w:p>
        </w:tc>
      </w:tr>
      <w:tr w:rsidR="008C48E3" w:rsidRPr="008C48E3">
        <w:tc>
          <w:tcPr>
            <w:tcW w:w="594" w:type="dxa"/>
            <w:tcBorders>
              <w:top w:val="nil"/>
              <w:left w:val="nil"/>
              <w:bottom w:val="nil"/>
              <w:right w:val="nil"/>
            </w:tcBorders>
            <w:shd w:val="clear" w:color="auto" w:fill="4128B2"/>
          </w:tcPr>
          <w:p w:rsidR="008C48E3" w:rsidRPr="008C48E3" w:rsidRDefault="007D5FC1">
            <w:pPr>
              <w:widowControl w:val="0"/>
              <w:autoSpaceDE w:val="0"/>
              <w:autoSpaceDN w:val="0"/>
              <w:adjustRightInd w:val="0"/>
              <w:spacing w:before="40" w:after="40" w:line="240" w:lineRule="auto"/>
              <w:ind w:left="108" w:right="127"/>
              <w:jc w:val="center"/>
              <w:rPr>
                <w:rFonts w:ascii="Arial" w:hAnsi="Arial" w:cs="Arial"/>
                <w:sz w:val="24"/>
                <w:szCs w:val="24"/>
              </w:rPr>
            </w:pPr>
            <w:r w:rsidRPr="008C48E3">
              <w:rPr>
                <w:rFonts w:ascii="Arial" w:hAnsi="Arial" w:cs="Arial"/>
                <w:noProof/>
                <w:sz w:val="24"/>
                <w:szCs w:val="24"/>
              </w:rPr>
              <w:drawing>
                <wp:inline distT="0" distB="0" distL="0" distR="0">
                  <wp:extent cx="145415" cy="14541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8C48E3" w:rsidRPr="008C48E3" w:rsidRDefault="008C48E3">
            <w:pPr>
              <w:widowControl w:val="0"/>
              <w:autoSpaceDE w:val="0"/>
              <w:autoSpaceDN w:val="0"/>
              <w:adjustRightInd w:val="0"/>
              <w:spacing w:before="40" w:after="40" w:line="240" w:lineRule="auto"/>
              <w:ind w:left="122" w:right="125"/>
              <w:rPr>
                <w:rFonts w:ascii="Arial" w:hAnsi="Arial" w:cs="Arial"/>
                <w:sz w:val="24"/>
                <w:szCs w:val="24"/>
              </w:rPr>
            </w:pPr>
            <w:r w:rsidRPr="008C48E3">
              <w:rPr>
                <w:rFonts w:ascii="Arial" w:hAnsi="Arial" w:cs="Arial"/>
                <w:color w:val="FFFFFF"/>
                <w:sz w:val="18"/>
                <w:szCs w:val="18"/>
              </w:rPr>
              <w:t>Pénalités de retard</w:t>
            </w:r>
          </w:p>
        </w:tc>
        <w:tc>
          <w:tcPr>
            <w:tcW w:w="5811" w:type="dxa"/>
            <w:tcBorders>
              <w:top w:val="nil"/>
              <w:left w:val="nil"/>
              <w:bottom w:val="nil"/>
              <w:right w:val="nil"/>
            </w:tcBorders>
            <w:shd w:val="clear" w:color="auto" w:fill="4491D3"/>
          </w:tcPr>
          <w:p w:rsidR="008C48E3" w:rsidRPr="008C48E3" w:rsidRDefault="008C48E3">
            <w:pPr>
              <w:widowControl w:val="0"/>
              <w:autoSpaceDE w:val="0"/>
              <w:autoSpaceDN w:val="0"/>
              <w:adjustRightInd w:val="0"/>
              <w:spacing w:before="40" w:after="40" w:line="240" w:lineRule="auto"/>
              <w:ind w:left="266" w:right="254"/>
              <w:rPr>
                <w:rFonts w:ascii="Arial" w:hAnsi="Arial" w:cs="Arial"/>
                <w:sz w:val="24"/>
                <w:szCs w:val="24"/>
              </w:rPr>
            </w:pPr>
            <w:r w:rsidRPr="008C48E3">
              <w:rPr>
                <w:rFonts w:ascii="Arial" w:hAnsi="Arial" w:cs="Arial"/>
                <w:color w:val="000000"/>
                <w:sz w:val="18"/>
                <w:szCs w:val="18"/>
              </w:rPr>
              <w:t>P = V x R / 500</w:t>
            </w:r>
          </w:p>
        </w:tc>
      </w:tr>
      <w:tr w:rsidR="008C48E3" w:rsidRPr="008C48E3">
        <w:tc>
          <w:tcPr>
            <w:tcW w:w="594" w:type="dxa"/>
            <w:tcBorders>
              <w:top w:val="nil"/>
              <w:left w:val="nil"/>
              <w:bottom w:val="nil"/>
              <w:right w:val="nil"/>
            </w:tcBorders>
            <w:shd w:val="clear" w:color="auto" w:fill="4128B2"/>
          </w:tcPr>
          <w:p w:rsidR="008C48E3" w:rsidRPr="008C48E3" w:rsidRDefault="007D5FC1">
            <w:pPr>
              <w:widowControl w:val="0"/>
              <w:autoSpaceDE w:val="0"/>
              <w:autoSpaceDN w:val="0"/>
              <w:adjustRightInd w:val="0"/>
              <w:spacing w:before="40" w:after="40" w:line="240" w:lineRule="auto"/>
              <w:ind w:left="108" w:right="127"/>
              <w:jc w:val="center"/>
              <w:rPr>
                <w:rFonts w:ascii="Arial" w:hAnsi="Arial" w:cs="Arial"/>
                <w:sz w:val="24"/>
                <w:szCs w:val="24"/>
              </w:rPr>
            </w:pPr>
            <w:r w:rsidRPr="008C48E3">
              <w:rPr>
                <w:rFonts w:ascii="Arial" w:hAnsi="Arial" w:cs="Arial"/>
                <w:noProof/>
                <w:sz w:val="24"/>
                <w:szCs w:val="24"/>
              </w:rPr>
              <w:drawing>
                <wp:inline distT="0" distB="0" distL="0" distR="0">
                  <wp:extent cx="145415" cy="14541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8C48E3" w:rsidRPr="008C48E3" w:rsidRDefault="008C48E3">
            <w:pPr>
              <w:widowControl w:val="0"/>
              <w:autoSpaceDE w:val="0"/>
              <w:autoSpaceDN w:val="0"/>
              <w:adjustRightInd w:val="0"/>
              <w:spacing w:before="40" w:after="40" w:line="240" w:lineRule="auto"/>
              <w:ind w:left="122" w:right="125"/>
              <w:rPr>
                <w:rFonts w:ascii="Arial" w:hAnsi="Arial" w:cs="Arial"/>
                <w:sz w:val="24"/>
                <w:szCs w:val="24"/>
              </w:rPr>
            </w:pPr>
            <w:r w:rsidRPr="008C48E3">
              <w:rPr>
                <w:rFonts w:ascii="Arial" w:hAnsi="Arial" w:cs="Arial"/>
                <w:color w:val="FFFFFF"/>
                <w:sz w:val="18"/>
                <w:szCs w:val="18"/>
              </w:rPr>
              <w:t>Variation des prix</w:t>
            </w:r>
          </w:p>
        </w:tc>
        <w:tc>
          <w:tcPr>
            <w:tcW w:w="5811" w:type="dxa"/>
            <w:tcBorders>
              <w:top w:val="nil"/>
              <w:left w:val="nil"/>
              <w:bottom w:val="nil"/>
              <w:right w:val="nil"/>
            </w:tcBorders>
            <w:shd w:val="clear" w:color="auto" w:fill="4491D3"/>
          </w:tcPr>
          <w:p w:rsidR="008C48E3" w:rsidRPr="008C48E3" w:rsidRDefault="008C48E3">
            <w:pPr>
              <w:widowControl w:val="0"/>
              <w:autoSpaceDE w:val="0"/>
              <w:autoSpaceDN w:val="0"/>
              <w:adjustRightInd w:val="0"/>
              <w:spacing w:before="40" w:after="40" w:line="240" w:lineRule="auto"/>
              <w:ind w:left="266" w:right="254"/>
              <w:rPr>
                <w:rFonts w:ascii="Arial" w:hAnsi="Arial" w:cs="Arial"/>
                <w:sz w:val="24"/>
                <w:szCs w:val="24"/>
              </w:rPr>
            </w:pPr>
            <w:r w:rsidRPr="008C48E3">
              <w:rPr>
                <w:rFonts w:ascii="Arial" w:hAnsi="Arial" w:cs="Arial"/>
                <w:color w:val="000000"/>
                <w:sz w:val="18"/>
                <w:szCs w:val="18"/>
              </w:rPr>
              <w:t>Fermes actualisables</w:t>
            </w:r>
          </w:p>
        </w:tc>
      </w:tr>
      <w:tr w:rsidR="008C48E3" w:rsidRPr="008C48E3">
        <w:tc>
          <w:tcPr>
            <w:tcW w:w="594" w:type="dxa"/>
            <w:tcBorders>
              <w:top w:val="nil"/>
              <w:left w:val="nil"/>
              <w:bottom w:val="nil"/>
              <w:right w:val="nil"/>
            </w:tcBorders>
            <w:shd w:val="clear" w:color="auto" w:fill="4128B2"/>
          </w:tcPr>
          <w:p w:rsidR="008C48E3" w:rsidRPr="008C48E3" w:rsidRDefault="007D5FC1">
            <w:pPr>
              <w:widowControl w:val="0"/>
              <w:autoSpaceDE w:val="0"/>
              <w:autoSpaceDN w:val="0"/>
              <w:adjustRightInd w:val="0"/>
              <w:spacing w:before="40" w:after="40" w:line="240" w:lineRule="auto"/>
              <w:ind w:left="108" w:right="127"/>
              <w:jc w:val="center"/>
              <w:rPr>
                <w:rFonts w:ascii="Arial" w:hAnsi="Arial" w:cs="Arial"/>
                <w:sz w:val="24"/>
                <w:szCs w:val="24"/>
              </w:rPr>
            </w:pPr>
            <w:r w:rsidRPr="008C48E3">
              <w:rPr>
                <w:rFonts w:ascii="Arial" w:hAnsi="Arial" w:cs="Arial"/>
                <w:noProof/>
                <w:sz w:val="24"/>
                <w:szCs w:val="24"/>
              </w:rPr>
              <w:drawing>
                <wp:inline distT="0" distB="0" distL="0" distR="0">
                  <wp:extent cx="145415" cy="14541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8C48E3" w:rsidRPr="008C48E3" w:rsidRDefault="008C48E3">
            <w:pPr>
              <w:widowControl w:val="0"/>
              <w:autoSpaceDE w:val="0"/>
              <w:autoSpaceDN w:val="0"/>
              <w:adjustRightInd w:val="0"/>
              <w:spacing w:before="40" w:after="40" w:line="240" w:lineRule="auto"/>
              <w:ind w:left="122" w:right="125"/>
              <w:rPr>
                <w:rFonts w:ascii="Arial" w:hAnsi="Arial" w:cs="Arial"/>
                <w:sz w:val="24"/>
                <w:szCs w:val="24"/>
              </w:rPr>
            </w:pPr>
            <w:r w:rsidRPr="008C48E3">
              <w:rPr>
                <w:rFonts w:ascii="Arial" w:hAnsi="Arial" w:cs="Arial"/>
                <w:color w:val="FFFFFF"/>
                <w:sz w:val="18"/>
                <w:szCs w:val="18"/>
              </w:rPr>
              <w:t>Nature des prix</w:t>
            </w:r>
          </w:p>
        </w:tc>
        <w:tc>
          <w:tcPr>
            <w:tcW w:w="5811" w:type="dxa"/>
            <w:tcBorders>
              <w:top w:val="nil"/>
              <w:left w:val="nil"/>
              <w:bottom w:val="nil"/>
              <w:right w:val="nil"/>
            </w:tcBorders>
            <w:shd w:val="clear" w:color="auto" w:fill="4491D3"/>
          </w:tcPr>
          <w:p w:rsidR="008C48E3" w:rsidRPr="008C48E3" w:rsidRDefault="008C48E3">
            <w:pPr>
              <w:widowControl w:val="0"/>
              <w:autoSpaceDE w:val="0"/>
              <w:autoSpaceDN w:val="0"/>
              <w:adjustRightInd w:val="0"/>
              <w:spacing w:before="40" w:after="40" w:line="240" w:lineRule="auto"/>
              <w:ind w:left="266" w:right="254"/>
              <w:rPr>
                <w:rFonts w:ascii="Arial" w:hAnsi="Arial" w:cs="Arial"/>
                <w:sz w:val="24"/>
                <w:szCs w:val="24"/>
              </w:rPr>
            </w:pPr>
            <w:r w:rsidRPr="008C48E3">
              <w:rPr>
                <w:rFonts w:ascii="Arial" w:hAnsi="Arial" w:cs="Arial"/>
                <w:color w:val="000000"/>
                <w:sz w:val="18"/>
                <w:szCs w:val="18"/>
              </w:rPr>
              <w:t>Prix forfaitaires</w:t>
            </w:r>
          </w:p>
        </w:tc>
      </w:tr>
    </w:tbl>
    <w:p w:rsidR="008C48E3" w:rsidRDefault="008C48E3">
      <w:pPr>
        <w:widowControl w:val="0"/>
        <w:autoSpaceDE w:val="0"/>
        <w:autoSpaceDN w:val="0"/>
        <w:adjustRightInd w:val="0"/>
        <w:spacing w:after="0" w:line="240" w:lineRule="auto"/>
        <w:ind w:left="117" w:right="111"/>
        <w:rPr>
          <w:rFonts w:ascii="Arial" w:hAnsi="Arial" w:cs="Arial"/>
          <w:color w:val="000000"/>
          <w:sz w:val="6"/>
          <w:szCs w:val="6"/>
        </w:rPr>
      </w:pPr>
    </w:p>
    <w:p w:rsidR="008C48E3" w:rsidRDefault="008C48E3">
      <w:pPr>
        <w:widowControl w:val="0"/>
        <w:autoSpaceDE w:val="0"/>
        <w:autoSpaceDN w:val="0"/>
        <w:adjustRightInd w:val="0"/>
        <w:spacing w:after="0" w:line="240" w:lineRule="auto"/>
        <w:ind w:left="117" w:right="111"/>
        <w:rPr>
          <w:rFonts w:ascii="Arial" w:hAnsi="Arial" w:cs="Arial"/>
          <w:color w:val="000000"/>
          <w:sz w:val="6"/>
          <w:szCs w:val="6"/>
        </w:rPr>
      </w:pPr>
      <w:r>
        <w:rPr>
          <w:rFonts w:ascii="Arial" w:hAnsi="Arial" w:cs="Arial"/>
          <w:sz w:val="24"/>
          <w:szCs w:val="24"/>
        </w:rPr>
        <w:br w:type="page"/>
      </w:r>
    </w:p>
    <w:p w:rsidR="008C48E3" w:rsidRDefault="008C48E3">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Arial" w:hAnsi="Arial" w:cs="Arial"/>
          <w:sz w:val="24"/>
          <w:szCs w:val="24"/>
        </w:rPr>
      </w:pPr>
      <w:bookmarkStart w:id="0" w:name="_Toc169862915"/>
      <w:bookmarkEnd w:id="0"/>
      <w:r>
        <w:rPr>
          <w:rFonts w:ascii="Arial" w:hAnsi="Arial" w:cs="Arial"/>
          <w:b/>
          <w:bCs/>
          <w:color w:val="4128B2"/>
          <w:sz w:val="28"/>
          <w:szCs w:val="28"/>
        </w:rPr>
        <w:lastRenderedPageBreak/>
        <w:t>DÉFINITIONS</w:t>
      </w:r>
    </w:p>
    <w:p w:rsidR="008C48E3" w:rsidRDefault="008C48E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tbl>
      <w:tblPr>
        <w:tblW w:w="0" w:type="auto"/>
        <w:tblInd w:w="127" w:type="dxa"/>
        <w:tblLayout w:type="fixed"/>
        <w:tblCellMar>
          <w:left w:w="0" w:type="dxa"/>
          <w:right w:w="0" w:type="dxa"/>
        </w:tblCellMar>
        <w:tblLook w:val="0000" w:firstRow="0" w:lastRow="0" w:firstColumn="0" w:lastColumn="0" w:noHBand="0" w:noVBand="0"/>
      </w:tblPr>
      <w:tblGrid>
        <w:gridCol w:w="616"/>
        <w:gridCol w:w="1419"/>
        <w:gridCol w:w="7086"/>
      </w:tblGrid>
      <w:tr w:rsidR="008C48E3" w:rsidRPr="008C48E3">
        <w:tc>
          <w:tcPr>
            <w:tcW w:w="616" w:type="dxa"/>
            <w:tcBorders>
              <w:top w:val="single" w:sz="8" w:space="0" w:color="4128B2"/>
              <w:left w:val="single" w:sz="8" w:space="0" w:color="4128B2"/>
              <w:bottom w:val="nil"/>
              <w:right w:val="nil"/>
            </w:tcBorders>
            <w:shd w:val="clear" w:color="auto" w:fill="4128B2"/>
            <w:vAlign w:val="center"/>
          </w:tcPr>
          <w:p w:rsidR="008C48E3" w:rsidRPr="008C48E3" w:rsidRDefault="007D5FC1">
            <w:pPr>
              <w:keepNext/>
              <w:keepLines/>
              <w:widowControl w:val="0"/>
              <w:autoSpaceDE w:val="0"/>
              <w:autoSpaceDN w:val="0"/>
              <w:adjustRightInd w:val="0"/>
              <w:spacing w:after="0" w:line="240" w:lineRule="auto"/>
              <w:ind w:left="108" w:right="92"/>
              <w:jc w:val="center"/>
              <w:rPr>
                <w:rFonts w:ascii="Arial" w:hAnsi="Arial" w:cs="Arial"/>
                <w:sz w:val="24"/>
                <w:szCs w:val="24"/>
              </w:rPr>
            </w:pPr>
            <w:r w:rsidRPr="008C48E3">
              <w:rPr>
                <w:rFonts w:ascii="Arial" w:hAnsi="Arial" w:cs="Arial"/>
                <w:noProof/>
                <w:sz w:val="24"/>
                <w:szCs w:val="24"/>
              </w:rPr>
              <w:drawing>
                <wp:inline distT="0" distB="0" distL="0" distR="0">
                  <wp:extent cx="214630" cy="21463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c>
          <w:tcPr>
            <w:tcW w:w="1419" w:type="dxa"/>
            <w:tcBorders>
              <w:top w:val="single" w:sz="8" w:space="0" w:color="4128B2"/>
              <w:left w:val="nil"/>
              <w:bottom w:val="nil"/>
              <w:right w:val="single" w:sz="8" w:space="0" w:color="4128B2"/>
            </w:tcBorders>
            <w:shd w:val="clear" w:color="auto" w:fill="4128B2"/>
            <w:vAlign w:val="center"/>
          </w:tcPr>
          <w:p w:rsidR="008C48E3" w:rsidRPr="008C48E3" w:rsidRDefault="008C48E3">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sidRPr="008C48E3">
              <w:rPr>
                <w:rFonts w:ascii="Arial" w:hAnsi="Arial" w:cs="Arial"/>
                <w:b/>
                <w:bCs/>
                <w:color w:val="FFFFFF"/>
                <w:sz w:val="20"/>
                <w:szCs w:val="20"/>
              </w:rPr>
              <w:t>Contrat</w:t>
            </w:r>
          </w:p>
        </w:tc>
        <w:tc>
          <w:tcPr>
            <w:tcW w:w="7086" w:type="dxa"/>
            <w:tcBorders>
              <w:top w:val="single" w:sz="8" w:space="0" w:color="D9D9D9"/>
              <w:left w:val="single" w:sz="8" w:space="0" w:color="4128B2"/>
              <w:bottom w:val="single" w:sz="8" w:space="0" w:color="D9D9D9"/>
              <w:right w:val="single" w:sz="8" w:space="0" w:color="D9D9D9"/>
            </w:tcBorders>
            <w:shd w:val="clear" w:color="auto" w:fill="FFFFFF"/>
          </w:tcPr>
          <w:p w:rsidR="008C48E3" w:rsidRPr="008C48E3" w:rsidRDefault="008C48E3">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sidRPr="008C48E3">
              <w:rPr>
                <w:rFonts w:ascii="Arial" w:hAnsi="Arial" w:cs="Arial"/>
                <w:color w:val="000000"/>
                <w:sz w:val="20"/>
                <w:szCs w:val="20"/>
              </w:rPr>
              <w:t xml:space="preserve">Le </w:t>
            </w:r>
            <w:r w:rsidRPr="008C48E3">
              <w:rPr>
                <w:rFonts w:ascii="Arial" w:hAnsi="Arial" w:cs="Arial"/>
                <w:b/>
                <w:bCs/>
                <w:color w:val="000000"/>
                <w:sz w:val="20"/>
                <w:szCs w:val="20"/>
              </w:rPr>
              <w:t>contrat</w:t>
            </w:r>
            <w:r w:rsidRPr="008C48E3">
              <w:rPr>
                <w:rFonts w:ascii="Arial" w:hAnsi="Arial" w:cs="Arial"/>
                <w:color w:val="000000"/>
                <w:sz w:val="20"/>
                <w:szCs w:val="20"/>
              </w:rPr>
              <w:t xml:space="preserve"> est un marché public passé en Procédure adaptée ouverte</w:t>
            </w:r>
            <w:r w:rsidRPr="008C48E3">
              <w:rPr>
                <w:rFonts w:ascii="Arial" w:hAnsi="Arial" w:cs="Arial"/>
                <w:b/>
                <w:bCs/>
                <w:color w:val="000000"/>
                <w:sz w:val="20"/>
                <w:szCs w:val="20"/>
              </w:rPr>
              <w:t xml:space="preserve"> </w:t>
            </w:r>
            <w:r w:rsidRPr="008C48E3">
              <w:rPr>
                <w:rFonts w:ascii="Arial" w:hAnsi="Arial" w:cs="Arial"/>
                <w:color w:val="000000"/>
                <w:sz w:val="20"/>
                <w:szCs w:val="20"/>
              </w:rPr>
              <w:t xml:space="preserve">(Article R2123-1 1° - Inférieure au seuil des procédures formalisées - Code de la commande publique). Le contrat fait référence au </w:t>
            </w:r>
            <w:hyperlink r:id="rId18" w:tgtFrame="_blank" w:history="1">
              <w:r w:rsidRPr="008C48E3">
                <w:rPr>
                  <w:rFonts w:ascii="Arial" w:hAnsi="Arial" w:cs="Arial"/>
                  <w:color w:val="0563C1"/>
                  <w:sz w:val="20"/>
                  <w:szCs w:val="20"/>
                  <w:u w:val="single"/>
                </w:rPr>
                <w:t>CCAG Travaux du 30 mars 2021</w:t>
              </w:r>
            </w:hyperlink>
            <w:r w:rsidRPr="008C48E3">
              <w:rPr>
                <w:rFonts w:ascii="Arial" w:hAnsi="Arial" w:cs="Arial"/>
                <w:color w:val="000000"/>
                <w:sz w:val="20"/>
                <w:szCs w:val="20"/>
              </w:rPr>
              <w:t>. Le terme contrat désigne également le présent document, ses annexes et les autres pièces constitutives du marché.</w:t>
            </w:r>
          </w:p>
          <w:p w:rsidR="008C48E3" w:rsidRPr="008C48E3" w:rsidRDefault="008C48E3">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r w:rsidR="008C48E3" w:rsidRPr="008C48E3">
        <w:tc>
          <w:tcPr>
            <w:tcW w:w="616" w:type="dxa"/>
            <w:tcBorders>
              <w:top w:val="nil"/>
              <w:left w:val="single" w:sz="8" w:space="0" w:color="4128B2"/>
              <w:bottom w:val="nil"/>
              <w:right w:val="nil"/>
            </w:tcBorders>
            <w:shd w:val="clear" w:color="auto" w:fill="4128B2"/>
            <w:vAlign w:val="center"/>
          </w:tcPr>
          <w:p w:rsidR="008C48E3" w:rsidRPr="008C48E3" w:rsidRDefault="007D5FC1">
            <w:pPr>
              <w:keepNext/>
              <w:keepLines/>
              <w:widowControl w:val="0"/>
              <w:tabs>
                <w:tab w:val="left" w:pos="392"/>
              </w:tabs>
              <w:autoSpaceDE w:val="0"/>
              <w:autoSpaceDN w:val="0"/>
              <w:adjustRightInd w:val="0"/>
              <w:spacing w:after="0" w:line="240" w:lineRule="auto"/>
              <w:ind w:left="108" w:right="92"/>
              <w:jc w:val="center"/>
              <w:rPr>
                <w:rFonts w:ascii="Arial" w:hAnsi="Arial" w:cs="Arial"/>
                <w:sz w:val="24"/>
                <w:szCs w:val="24"/>
              </w:rPr>
            </w:pPr>
            <w:r w:rsidRPr="008C48E3">
              <w:rPr>
                <w:rFonts w:ascii="Arial" w:hAnsi="Arial" w:cs="Arial"/>
                <w:noProof/>
                <w:sz w:val="24"/>
                <w:szCs w:val="24"/>
              </w:rPr>
              <w:drawing>
                <wp:inline distT="0" distB="0" distL="0" distR="0">
                  <wp:extent cx="200660" cy="20066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inline>
              </w:drawing>
            </w:r>
          </w:p>
        </w:tc>
        <w:tc>
          <w:tcPr>
            <w:tcW w:w="1419" w:type="dxa"/>
            <w:tcBorders>
              <w:top w:val="nil"/>
              <w:left w:val="nil"/>
              <w:bottom w:val="nil"/>
              <w:right w:val="single" w:sz="8" w:space="0" w:color="4128B2"/>
            </w:tcBorders>
            <w:shd w:val="clear" w:color="auto" w:fill="4128B2"/>
            <w:vAlign w:val="center"/>
          </w:tcPr>
          <w:p w:rsidR="008C48E3" w:rsidRPr="008C48E3" w:rsidRDefault="008C48E3">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sidRPr="008C48E3">
              <w:rPr>
                <w:rFonts w:ascii="Arial" w:hAnsi="Arial" w:cs="Arial"/>
                <w:b/>
                <w:bCs/>
                <w:color w:val="FFFFFF"/>
                <w:sz w:val="20"/>
                <w:szCs w:val="20"/>
              </w:rPr>
              <w:t>Acheteur</w:t>
            </w:r>
          </w:p>
        </w:tc>
        <w:tc>
          <w:tcPr>
            <w:tcW w:w="7086" w:type="dxa"/>
            <w:tcBorders>
              <w:top w:val="single" w:sz="8" w:space="0" w:color="D9D9D9"/>
              <w:left w:val="single" w:sz="8" w:space="0" w:color="4128B2"/>
              <w:bottom w:val="single" w:sz="8" w:space="0" w:color="D9D9D9"/>
              <w:right w:val="single" w:sz="8" w:space="0" w:color="D9D9D9"/>
            </w:tcBorders>
            <w:shd w:val="clear" w:color="auto" w:fill="FFFFFF"/>
          </w:tcPr>
          <w:p w:rsidR="008C48E3" w:rsidRPr="008C48E3" w:rsidRDefault="008C48E3">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sidRPr="008C48E3">
              <w:rPr>
                <w:rFonts w:ascii="Arial" w:hAnsi="Arial" w:cs="Arial"/>
                <w:color w:val="000000"/>
                <w:sz w:val="20"/>
                <w:szCs w:val="20"/>
              </w:rPr>
              <w:t>L’</w:t>
            </w:r>
            <w:r w:rsidRPr="008C48E3">
              <w:rPr>
                <w:rFonts w:ascii="Arial" w:hAnsi="Arial" w:cs="Arial"/>
                <w:b/>
                <w:bCs/>
                <w:color w:val="000000"/>
                <w:sz w:val="20"/>
                <w:szCs w:val="20"/>
              </w:rPr>
              <w:t>acheteur</w:t>
            </w:r>
            <w:r w:rsidRPr="008C48E3">
              <w:rPr>
                <w:rFonts w:ascii="Arial" w:hAnsi="Arial" w:cs="Arial"/>
                <w:color w:val="000000"/>
                <w:sz w:val="20"/>
                <w:szCs w:val="20"/>
              </w:rPr>
              <w:t xml:space="preserve"> désigné dans le contrat agit en tant que pouvoir adjudicateur. Il est le donneur d’ordre du contrat pour le compte duquel le contrat est exécuté et le maître d’ouvrage.</w:t>
            </w:r>
          </w:p>
          <w:p w:rsidR="008C48E3" w:rsidRPr="008C48E3" w:rsidRDefault="008C48E3">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r w:rsidR="008C48E3" w:rsidRPr="008C48E3">
        <w:tc>
          <w:tcPr>
            <w:tcW w:w="616" w:type="dxa"/>
            <w:tcBorders>
              <w:top w:val="nil"/>
              <w:left w:val="single" w:sz="8" w:space="0" w:color="4128B2"/>
              <w:bottom w:val="nil"/>
              <w:right w:val="nil"/>
            </w:tcBorders>
            <w:shd w:val="clear" w:color="auto" w:fill="4128B2"/>
            <w:vAlign w:val="center"/>
          </w:tcPr>
          <w:p w:rsidR="008C48E3" w:rsidRPr="008C48E3" w:rsidRDefault="007D5FC1">
            <w:pPr>
              <w:keepNext/>
              <w:keepLines/>
              <w:widowControl w:val="0"/>
              <w:tabs>
                <w:tab w:val="left" w:pos="392"/>
              </w:tabs>
              <w:autoSpaceDE w:val="0"/>
              <w:autoSpaceDN w:val="0"/>
              <w:adjustRightInd w:val="0"/>
              <w:spacing w:after="0" w:line="240" w:lineRule="auto"/>
              <w:ind w:left="108" w:right="92"/>
              <w:jc w:val="center"/>
              <w:rPr>
                <w:rFonts w:ascii="Arial" w:hAnsi="Arial" w:cs="Arial"/>
                <w:sz w:val="24"/>
                <w:szCs w:val="24"/>
              </w:rPr>
            </w:pPr>
            <w:r w:rsidRPr="008C48E3">
              <w:rPr>
                <w:rFonts w:ascii="Arial" w:hAnsi="Arial" w:cs="Arial"/>
                <w:noProof/>
                <w:sz w:val="24"/>
                <w:szCs w:val="24"/>
              </w:rPr>
              <w:drawing>
                <wp:inline distT="0" distB="0" distL="0" distR="0">
                  <wp:extent cx="228600" cy="2286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1419" w:type="dxa"/>
            <w:tcBorders>
              <w:top w:val="nil"/>
              <w:left w:val="nil"/>
              <w:bottom w:val="nil"/>
              <w:right w:val="single" w:sz="8" w:space="0" w:color="4128B2"/>
            </w:tcBorders>
            <w:shd w:val="clear" w:color="auto" w:fill="4128B2"/>
            <w:vAlign w:val="center"/>
          </w:tcPr>
          <w:p w:rsidR="008C48E3" w:rsidRPr="008C48E3" w:rsidRDefault="008C48E3">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sidRPr="008C48E3">
              <w:rPr>
                <w:rFonts w:ascii="Arial" w:hAnsi="Arial" w:cs="Arial"/>
                <w:b/>
                <w:bCs/>
                <w:color w:val="FFFFFF"/>
                <w:sz w:val="20"/>
                <w:szCs w:val="20"/>
              </w:rPr>
              <w:t>Titulaire</w:t>
            </w:r>
          </w:p>
        </w:tc>
        <w:tc>
          <w:tcPr>
            <w:tcW w:w="7086" w:type="dxa"/>
            <w:tcBorders>
              <w:top w:val="single" w:sz="8" w:space="0" w:color="D9D9D9"/>
              <w:left w:val="single" w:sz="8" w:space="0" w:color="4128B2"/>
              <w:bottom w:val="single" w:sz="8" w:space="0" w:color="D9D9D9"/>
              <w:right w:val="single" w:sz="8" w:space="0" w:color="D9D9D9"/>
            </w:tcBorders>
            <w:shd w:val="clear" w:color="auto" w:fill="FFFFFF"/>
          </w:tcPr>
          <w:p w:rsidR="008C48E3" w:rsidRPr="008C48E3" w:rsidRDefault="008C48E3">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sidRPr="008C48E3">
              <w:rPr>
                <w:rFonts w:ascii="Arial" w:hAnsi="Arial" w:cs="Arial"/>
                <w:color w:val="000000"/>
                <w:sz w:val="20"/>
                <w:szCs w:val="20"/>
              </w:rPr>
              <w:t xml:space="preserve">Le </w:t>
            </w:r>
            <w:r w:rsidRPr="008C48E3">
              <w:rPr>
                <w:rFonts w:ascii="Arial" w:hAnsi="Arial" w:cs="Arial"/>
                <w:b/>
                <w:bCs/>
                <w:color w:val="000000"/>
                <w:sz w:val="20"/>
                <w:szCs w:val="20"/>
              </w:rPr>
              <w:t>titulaire</w:t>
            </w:r>
            <w:r w:rsidRPr="008C48E3">
              <w:rPr>
                <w:rFonts w:ascii="Arial" w:hAnsi="Arial" w:cs="Arial"/>
                <w:color w:val="000000"/>
                <w:sz w:val="20"/>
                <w:szCs w:val="20"/>
              </w:rPr>
              <w:t xml:space="preserve"> désigné dans le contrat est l’opérateur économique qui conclut le contrat avec l’acheteur. En cas d’attribution à un groupement d’opérateurs économiques, le titulaire désigne le groupement représenté par son mandataire.</w:t>
            </w:r>
          </w:p>
          <w:p w:rsidR="008C48E3" w:rsidRPr="008C48E3" w:rsidRDefault="008C48E3">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r w:rsidR="008C48E3" w:rsidRPr="008C48E3">
        <w:tc>
          <w:tcPr>
            <w:tcW w:w="616" w:type="dxa"/>
            <w:tcBorders>
              <w:top w:val="nil"/>
              <w:left w:val="single" w:sz="8" w:space="0" w:color="4128B2"/>
              <w:bottom w:val="nil"/>
              <w:right w:val="nil"/>
            </w:tcBorders>
            <w:shd w:val="clear" w:color="auto" w:fill="4128B2"/>
            <w:vAlign w:val="center"/>
          </w:tcPr>
          <w:p w:rsidR="008C48E3" w:rsidRPr="008C48E3" w:rsidRDefault="007D5FC1">
            <w:pPr>
              <w:widowControl w:val="0"/>
              <w:tabs>
                <w:tab w:val="left" w:pos="392"/>
              </w:tabs>
              <w:autoSpaceDE w:val="0"/>
              <w:autoSpaceDN w:val="0"/>
              <w:adjustRightInd w:val="0"/>
              <w:spacing w:after="0" w:line="240" w:lineRule="auto"/>
              <w:ind w:left="108" w:right="92"/>
              <w:jc w:val="center"/>
              <w:rPr>
                <w:rFonts w:ascii="Arial" w:hAnsi="Arial" w:cs="Arial"/>
                <w:sz w:val="24"/>
                <w:szCs w:val="24"/>
              </w:rPr>
            </w:pPr>
            <w:r w:rsidRPr="008C48E3">
              <w:rPr>
                <w:rFonts w:ascii="Arial" w:hAnsi="Arial" w:cs="Arial"/>
                <w:noProof/>
                <w:sz w:val="24"/>
                <w:szCs w:val="24"/>
              </w:rPr>
              <w:drawing>
                <wp:inline distT="0" distB="0" distL="0" distR="0">
                  <wp:extent cx="249555" cy="24955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9555" cy="249555"/>
                          </a:xfrm>
                          <a:prstGeom prst="rect">
                            <a:avLst/>
                          </a:prstGeom>
                          <a:noFill/>
                          <a:ln>
                            <a:noFill/>
                          </a:ln>
                        </pic:spPr>
                      </pic:pic>
                    </a:graphicData>
                  </a:graphic>
                </wp:inline>
              </w:drawing>
            </w:r>
          </w:p>
        </w:tc>
        <w:tc>
          <w:tcPr>
            <w:tcW w:w="1419" w:type="dxa"/>
            <w:tcBorders>
              <w:top w:val="nil"/>
              <w:left w:val="nil"/>
              <w:bottom w:val="nil"/>
              <w:right w:val="single" w:sz="8" w:space="0" w:color="4128B2"/>
            </w:tcBorders>
            <w:shd w:val="clear" w:color="auto" w:fill="4128B2"/>
            <w:vAlign w:val="center"/>
          </w:tcPr>
          <w:p w:rsidR="008C48E3" w:rsidRPr="008C48E3" w:rsidRDefault="008C48E3">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sidRPr="008C48E3">
              <w:rPr>
                <w:rFonts w:ascii="Arial" w:hAnsi="Arial" w:cs="Arial"/>
                <w:b/>
                <w:bCs/>
                <w:color w:val="FFFFFF"/>
                <w:sz w:val="20"/>
                <w:szCs w:val="20"/>
              </w:rPr>
              <w:t>Prestation</w:t>
            </w:r>
          </w:p>
        </w:tc>
        <w:tc>
          <w:tcPr>
            <w:tcW w:w="7086" w:type="dxa"/>
            <w:tcBorders>
              <w:top w:val="single" w:sz="8" w:space="0" w:color="D9D9D9"/>
              <w:left w:val="single" w:sz="8" w:space="0" w:color="4128B2"/>
              <w:bottom w:val="single" w:sz="8" w:space="0" w:color="D9D9D9"/>
              <w:right w:val="single" w:sz="8" w:space="0" w:color="D9D9D9"/>
            </w:tcBorders>
            <w:shd w:val="clear" w:color="auto" w:fill="FFFFFF"/>
          </w:tcPr>
          <w:p w:rsidR="008C48E3" w:rsidRPr="008C48E3" w:rsidRDefault="008C48E3">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sidRPr="008C48E3">
              <w:rPr>
                <w:rFonts w:ascii="Arial" w:hAnsi="Arial" w:cs="Arial"/>
                <w:color w:val="000000"/>
                <w:sz w:val="20"/>
                <w:szCs w:val="20"/>
              </w:rPr>
              <w:t xml:space="preserve">La </w:t>
            </w:r>
            <w:r w:rsidRPr="008C48E3">
              <w:rPr>
                <w:rFonts w:ascii="Arial" w:hAnsi="Arial" w:cs="Arial"/>
                <w:b/>
                <w:bCs/>
                <w:color w:val="000000"/>
                <w:sz w:val="20"/>
                <w:szCs w:val="20"/>
              </w:rPr>
              <w:t>prestation</w:t>
            </w:r>
            <w:r w:rsidRPr="008C48E3">
              <w:rPr>
                <w:rFonts w:ascii="Arial" w:hAnsi="Arial" w:cs="Arial"/>
                <w:color w:val="000000"/>
                <w:sz w:val="20"/>
                <w:szCs w:val="20"/>
              </w:rPr>
              <w:t xml:space="preserve"> est l’ensemble des tâches prévues au contrat qui incombent au titulaire et rémunérées par l’acheteur. Le terme prestation vise également une partie du contrat soumise à des règles spécifiques.</w:t>
            </w:r>
          </w:p>
          <w:p w:rsidR="008C48E3" w:rsidRPr="008C48E3" w:rsidRDefault="008C48E3">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bl>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Arial" w:hAnsi="Arial" w:cs="Arial"/>
          <w:sz w:val="24"/>
          <w:szCs w:val="24"/>
        </w:rPr>
      </w:pPr>
      <w:bookmarkStart w:id="1" w:name="_Toc169862916"/>
      <w:bookmarkEnd w:id="1"/>
      <w:r>
        <w:rPr>
          <w:rFonts w:ascii="Arial" w:hAnsi="Arial" w:cs="Arial"/>
          <w:b/>
          <w:bCs/>
          <w:color w:val="4128B2"/>
          <w:sz w:val="28"/>
          <w:szCs w:val="28"/>
        </w:rPr>
        <w:t>OBJET DU CONTRAT</w:t>
      </w:r>
    </w:p>
    <w:p w:rsidR="008C48E3" w:rsidRDefault="008C48E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8C48E3" w:rsidRDefault="008C48E3">
      <w:pPr>
        <w:keepNext/>
        <w:keepLines/>
        <w:widowControl w:val="0"/>
        <w:numPr>
          <w:ilvl w:val="1"/>
          <w:numId w:val="26"/>
        </w:numPr>
        <w:tabs>
          <w:tab w:val="left" w:pos="822"/>
          <w:tab w:val="left" w:pos="1101"/>
        </w:tabs>
        <w:autoSpaceDE w:val="0"/>
        <w:autoSpaceDN w:val="0"/>
        <w:adjustRightInd w:val="0"/>
        <w:spacing w:before="200" w:after="0" w:line="240" w:lineRule="auto"/>
        <w:jc w:val="both"/>
        <w:rPr>
          <w:rFonts w:ascii="Arial" w:hAnsi="Arial" w:cs="Arial"/>
          <w:sz w:val="24"/>
          <w:szCs w:val="24"/>
        </w:rPr>
      </w:pPr>
      <w:r>
        <w:rPr>
          <w:rFonts w:ascii="Arial" w:hAnsi="Arial" w:cs="Arial"/>
          <w:b/>
          <w:bCs/>
          <w:color w:val="4128B2"/>
          <w:sz w:val="24"/>
          <w:szCs w:val="24"/>
        </w:rPr>
        <w:t>Description des prestations</w:t>
      </w:r>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keepNext/>
        <w:keepLines/>
        <w:widowControl w:val="0"/>
        <w:numPr>
          <w:ilvl w:val="0"/>
          <w:numId w:val="28"/>
        </w:numPr>
        <w:tabs>
          <w:tab w:val="left" w:pos="392"/>
          <w:tab w:val="left" w:pos="828"/>
        </w:tabs>
        <w:autoSpaceDE w:val="0"/>
        <w:autoSpaceDN w:val="0"/>
        <w:adjustRightInd w:val="0"/>
        <w:spacing w:after="0" w:line="240" w:lineRule="auto"/>
        <w:ind w:left="828"/>
        <w:jc w:val="both"/>
        <w:rPr>
          <w:rFonts w:ascii="Arial" w:hAnsi="Arial" w:cs="Arial"/>
          <w:sz w:val="24"/>
          <w:szCs w:val="24"/>
        </w:rPr>
      </w:pPr>
      <w:r>
        <w:rPr>
          <w:rFonts w:ascii="Arial" w:hAnsi="Arial" w:cs="Arial"/>
          <w:b/>
          <w:bCs/>
          <w:color w:val="000000"/>
          <w:sz w:val="20"/>
          <w:szCs w:val="20"/>
        </w:rPr>
        <w:t>Objet de la prestation :</w:t>
      </w:r>
    </w:p>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contrat porte sur les prestations suivantes : Réfection de la couverture du site de BUSSY SAINT GEORGES</w:t>
      </w:r>
      <w:r w:rsidR="00314D10">
        <w:rPr>
          <w:rFonts w:ascii="Arial" w:hAnsi="Arial" w:cs="Arial"/>
          <w:color w:val="000000"/>
          <w:sz w:val="20"/>
          <w:szCs w:val="20"/>
        </w:rPr>
        <w:t>.</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de travaux relèvent de la Catégorie 1 au sens de l’article R.4532-1 du Code du travail.</w:t>
      </w:r>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Lieu d’exécution :</w:t>
      </w:r>
    </w:p>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lieu d’exécution des prestations est </w:t>
      </w:r>
      <w:r>
        <w:rPr>
          <w:rFonts w:ascii="Arial" w:hAnsi="Arial" w:cs="Arial"/>
          <w:b/>
          <w:bCs/>
          <w:color w:val="000000"/>
          <w:sz w:val="20"/>
          <w:szCs w:val="20"/>
        </w:rPr>
        <w:t>2 rue Raoul FOLLEREAU - 77600 BUSSY-SAINT-GEORGES</w:t>
      </w:r>
      <w:r>
        <w:rPr>
          <w:rFonts w:ascii="Arial" w:hAnsi="Arial" w:cs="Arial"/>
          <w:color w:val="000000"/>
          <w:sz w:val="20"/>
          <w:szCs w:val="20"/>
        </w:rPr>
        <w:t>.</w:t>
      </w:r>
    </w:p>
    <w:p w:rsidR="008C48E3" w:rsidRPr="008C6515" w:rsidRDefault="008C48E3">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Pièces contractuelles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contrat est constitué des documents énumérés ci-dessous par ordre de priorité décroissante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l'acte d'engagement et ses annexes financières éventuelles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CCAP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 xml:space="preserve">le planning d'exécution des travaux </w:t>
      </w:r>
      <w:r w:rsidR="00FD5C94">
        <w:rPr>
          <w:rFonts w:ascii="Arial" w:hAnsi="Arial" w:cs="Arial"/>
          <w:color w:val="000000"/>
          <w:sz w:val="20"/>
          <w:szCs w:val="20"/>
        </w:rPr>
        <w:t xml:space="preserve">du Titulaire </w:t>
      </w:r>
      <w:r>
        <w:rPr>
          <w:rFonts w:ascii="Arial" w:hAnsi="Arial" w:cs="Arial"/>
          <w:color w:val="000000"/>
          <w:sz w:val="20"/>
          <w:szCs w:val="20"/>
        </w:rPr>
        <w:t>;</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CCTP ou les stipulations techniques du contrat et ses annexes éventuelles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CCAG Travaux (arrêté du 30 mars 2021) dans sa version en vigueur au lancement de la consultation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CCTG applicable aux prestations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l'offre technique du titulaire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actes d'exécution et modificatifs contractualisés en phase d'exécution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éléments de décomposition de l'offre financière du titulaire.</w:t>
      </w:r>
    </w:p>
    <w:p w:rsidR="008C6515" w:rsidRDefault="008C6515">
      <w:pPr>
        <w:spacing w:after="0" w:line="240" w:lineRule="auto"/>
        <w:rPr>
          <w:rFonts w:ascii="Arial" w:hAnsi="Arial" w:cs="Arial"/>
          <w:sz w:val="24"/>
          <w:szCs w:val="24"/>
        </w:rPr>
      </w:pPr>
      <w:r>
        <w:rPr>
          <w:rFonts w:ascii="Arial" w:hAnsi="Arial" w:cs="Arial"/>
          <w:sz w:val="24"/>
          <w:szCs w:val="24"/>
        </w:rPr>
        <w:br w:type="page"/>
      </w:r>
    </w:p>
    <w:p w:rsidR="008C48E3" w:rsidRDefault="008C48E3">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lastRenderedPageBreak/>
        <w:t>Intervenants</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Les prestations sont réalisées pour la </w:t>
      </w:r>
      <w:r>
        <w:rPr>
          <w:rFonts w:ascii="Arial" w:hAnsi="Arial" w:cs="Arial"/>
          <w:b/>
          <w:bCs/>
          <w:color w:val="000000"/>
          <w:sz w:val="20"/>
          <w:szCs w:val="20"/>
        </w:rPr>
        <w:t>CPAM de Seine et Marne</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Représentée par Monsieur Philippe BOUQUET - Directeur.</w:t>
      </w:r>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Adresse et coordonnées :</w:t>
      </w:r>
    </w:p>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Service Achats Marchés</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Rue des Meuniers</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RUBELLES</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77950 77605 MARNE LA VALLEE CEDEX 03</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SIRET : 78497130100022</w:t>
      </w:r>
    </w:p>
    <w:p w:rsidR="008C48E3" w:rsidRPr="008C6515" w:rsidRDefault="008C48E3">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Pr="008C6515" w:rsidRDefault="007D5FC1">
      <w:pPr>
        <w:widowControl w:val="0"/>
        <w:tabs>
          <w:tab w:val="left" w:pos="392"/>
        </w:tabs>
        <w:autoSpaceDE w:val="0"/>
        <w:autoSpaceDN w:val="0"/>
        <w:adjustRightInd w:val="0"/>
        <w:spacing w:after="0" w:line="240" w:lineRule="auto"/>
        <w:ind w:left="117" w:right="111"/>
        <w:jc w:val="both"/>
        <w:rPr>
          <w:rFonts w:ascii="Arial" w:hAnsi="Arial" w:cs="Arial"/>
          <w:sz w:val="16"/>
          <w:szCs w:val="16"/>
        </w:rPr>
      </w:pPr>
      <w:r w:rsidRPr="008C6515">
        <w:rPr>
          <w:rFonts w:ascii="Arial" w:hAnsi="Arial" w:cs="Arial"/>
          <w:noProof/>
          <w:sz w:val="16"/>
          <w:szCs w:val="16"/>
        </w:rPr>
        <mc:AlternateContent>
          <mc:Choice Requires="wps">
            <w:drawing>
              <wp:anchor distT="91440" distB="91440" distL="137160" distR="137160" simplePos="0" relativeHeight="251659264" behindDoc="0" locked="0" layoutInCell="0" allowOverlap="1">
                <wp:simplePos x="0" y="0"/>
                <wp:positionH relativeFrom="margin">
                  <wp:posOffset>2323465</wp:posOffset>
                </wp:positionH>
                <wp:positionV relativeFrom="margin">
                  <wp:posOffset>-518160</wp:posOffset>
                </wp:positionV>
                <wp:extent cx="1189990" cy="5937250"/>
                <wp:effectExtent l="0" t="0" r="0" b="0"/>
                <wp:wrapSquare wrapText="bothSides"/>
                <wp:docPr id="1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89990" cy="5937250"/>
                        </a:xfrm>
                        <a:prstGeom prst="roundRect">
                          <a:avLst>
                            <a:gd name="adj" fmla="val 13032"/>
                          </a:avLst>
                        </a:prstGeom>
                        <a:solidFill>
                          <a:srgbClr val="5B9BD5"/>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C6515" w:rsidRDefault="008C6515" w:rsidP="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w:t>
                            </w:r>
                            <w:r>
                              <w:rPr>
                                <w:rFonts w:ascii="Arial" w:hAnsi="Arial" w:cs="Arial"/>
                                <w:b/>
                                <w:bCs/>
                                <w:color w:val="000000"/>
                                <w:sz w:val="20"/>
                                <w:szCs w:val="20"/>
                              </w:rPr>
                              <w:t>maîtrise d’œuvre</w:t>
                            </w:r>
                            <w:r>
                              <w:rPr>
                                <w:rFonts w:ascii="Arial" w:hAnsi="Arial" w:cs="Arial"/>
                                <w:color w:val="000000"/>
                                <w:sz w:val="20"/>
                                <w:szCs w:val="20"/>
                              </w:rPr>
                              <w:t xml:space="preserve"> est externe et assurée par </w:t>
                            </w:r>
                            <w:r>
                              <w:rPr>
                                <w:rFonts w:ascii="Arial" w:hAnsi="Arial" w:cs="Arial"/>
                                <w:b/>
                                <w:bCs/>
                                <w:color w:val="000000"/>
                                <w:sz w:val="20"/>
                                <w:szCs w:val="20"/>
                              </w:rPr>
                              <w:t>Le Bureau d'Etudes Techniques E-LEVEN</w:t>
                            </w:r>
                            <w:r>
                              <w:rPr>
                                <w:rFonts w:ascii="Arial" w:hAnsi="Arial" w:cs="Arial"/>
                                <w:color w:val="000000"/>
                                <w:sz w:val="20"/>
                                <w:szCs w:val="20"/>
                              </w:rPr>
                              <w:t>.</w:t>
                            </w:r>
                          </w:p>
                          <w:p w:rsidR="008C6515" w:rsidRDefault="008C6515" w:rsidP="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b/>
                                <w:bCs/>
                                <w:color w:val="000000"/>
                                <w:sz w:val="20"/>
                                <w:szCs w:val="20"/>
                              </w:rPr>
                              <w:t>Adresse</w:t>
                            </w:r>
                            <w:r>
                              <w:rPr>
                                <w:rFonts w:ascii="Arial" w:hAnsi="Arial" w:cs="Arial"/>
                                <w:color w:val="000000"/>
                                <w:sz w:val="20"/>
                                <w:szCs w:val="20"/>
                              </w:rPr>
                              <w:t xml:space="preserve"> : 24-26 Avenue Vladimir Ilitch Lénine - 94110 ARCUEIL</w:t>
                            </w:r>
                          </w:p>
                          <w:p w:rsidR="008C6515" w:rsidRDefault="008C6515" w:rsidP="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b/>
                                <w:bCs/>
                                <w:color w:val="000000"/>
                                <w:sz w:val="20"/>
                                <w:szCs w:val="20"/>
                              </w:rPr>
                              <w:t>Téléphone</w:t>
                            </w:r>
                            <w:r>
                              <w:rPr>
                                <w:rFonts w:ascii="Arial" w:hAnsi="Arial" w:cs="Arial"/>
                                <w:color w:val="000000"/>
                                <w:sz w:val="20"/>
                                <w:szCs w:val="20"/>
                              </w:rPr>
                              <w:t> : 01.84.17.73.00</w:t>
                            </w:r>
                          </w:p>
                          <w:p w:rsidR="008C6515" w:rsidRPr="008C48E3" w:rsidRDefault="008C6515" w:rsidP="008C48E3">
                            <w:pPr>
                              <w:ind w:left="142"/>
                              <w:rPr>
                                <w:rFonts w:ascii="Calibri Light" w:hAnsi="Calibri Light"/>
                                <w:i/>
                                <w:iCs/>
                                <w:color w:val="FFFFFF"/>
                                <w:sz w:val="28"/>
                                <w:szCs w:val="28"/>
                              </w:rPr>
                            </w:pPr>
                            <w:r>
                              <w:rPr>
                                <w:rFonts w:ascii="Arial" w:hAnsi="Arial" w:cs="Arial"/>
                                <w:b/>
                                <w:bCs/>
                                <w:color w:val="000000"/>
                                <w:sz w:val="20"/>
                                <w:szCs w:val="20"/>
                              </w:rPr>
                              <w:t xml:space="preserve">E-mail </w:t>
                            </w:r>
                            <w:r>
                              <w:rPr>
                                <w:rFonts w:ascii="Arial" w:hAnsi="Arial" w:cs="Arial"/>
                                <w:color w:val="000000"/>
                                <w:sz w:val="20"/>
                                <w:szCs w:val="20"/>
                              </w:rPr>
                              <w:t>: contact@e-leven.fr</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Forme automatique 2" o:spid="_x0000_s1026" style="position:absolute;left:0;text-align:left;margin-left:182.95pt;margin-top:-40.8pt;width:93.7pt;height:467.5pt;rotation:90;z-index:25165926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" o:allowincell="f" fillcolor="#5b9bd5" stroked="f">
                <v:textbox>
                  <w:txbxContent>
                    <w:p w:rsidR="008C6515" w:rsidRDefault="008C6515" w:rsidP="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w:t>
                      </w:r>
                      <w:r>
                        <w:rPr>
                          <w:rFonts w:ascii="Arial" w:hAnsi="Arial" w:cs="Arial"/>
                          <w:b/>
                          <w:bCs/>
                          <w:color w:val="000000"/>
                          <w:sz w:val="20"/>
                          <w:szCs w:val="20"/>
                        </w:rPr>
                        <w:t>maîtrise d’œuvre</w:t>
                      </w:r>
                      <w:r>
                        <w:rPr>
                          <w:rFonts w:ascii="Arial" w:hAnsi="Arial" w:cs="Arial"/>
                          <w:color w:val="000000"/>
                          <w:sz w:val="20"/>
                          <w:szCs w:val="20"/>
                        </w:rPr>
                        <w:t xml:space="preserve"> est externe et assurée par </w:t>
                      </w:r>
                      <w:r>
                        <w:rPr>
                          <w:rFonts w:ascii="Arial" w:hAnsi="Arial" w:cs="Arial"/>
                          <w:b/>
                          <w:bCs/>
                          <w:color w:val="000000"/>
                          <w:sz w:val="20"/>
                          <w:szCs w:val="20"/>
                        </w:rPr>
                        <w:t>Le Bureau d'Etudes Techniques E-LEVEN</w:t>
                      </w:r>
                      <w:r>
                        <w:rPr>
                          <w:rFonts w:ascii="Arial" w:hAnsi="Arial" w:cs="Arial"/>
                          <w:color w:val="000000"/>
                          <w:sz w:val="20"/>
                          <w:szCs w:val="20"/>
                        </w:rPr>
                        <w:t>.</w:t>
                      </w:r>
                    </w:p>
                    <w:p w:rsidR="008C6515" w:rsidRDefault="008C6515" w:rsidP="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b/>
                          <w:bCs/>
                          <w:color w:val="000000"/>
                          <w:sz w:val="20"/>
                          <w:szCs w:val="20"/>
                        </w:rPr>
                        <w:t>Adresse</w:t>
                      </w:r>
                      <w:r>
                        <w:rPr>
                          <w:rFonts w:ascii="Arial" w:hAnsi="Arial" w:cs="Arial"/>
                          <w:color w:val="000000"/>
                          <w:sz w:val="20"/>
                          <w:szCs w:val="20"/>
                        </w:rPr>
                        <w:t xml:space="preserve"> : 24-26 Avenue Vladimir Ilitch Lénine - 94110 ARCUEIL</w:t>
                      </w:r>
                    </w:p>
                    <w:p w:rsidR="008C6515" w:rsidRDefault="008C6515" w:rsidP="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b/>
                          <w:bCs/>
                          <w:color w:val="000000"/>
                          <w:sz w:val="20"/>
                          <w:szCs w:val="20"/>
                        </w:rPr>
                        <w:t>Téléphone</w:t>
                      </w:r>
                      <w:r>
                        <w:rPr>
                          <w:rFonts w:ascii="Arial" w:hAnsi="Arial" w:cs="Arial"/>
                          <w:color w:val="000000"/>
                          <w:sz w:val="20"/>
                          <w:szCs w:val="20"/>
                        </w:rPr>
                        <w:t> : 01.84.17.73.00</w:t>
                      </w:r>
                    </w:p>
                    <w:p w:rsidR="008C6515" w:rsidRPr="008C48E3" w:rsidRDefault="008C6515" w:rsidP="008C48E3">
                      <w:pPr>
                        <w:ind w:left="142"/>
                        <w:rPr>
                          <w:rFonts w:ascii="Calibri Light" w:hAnsi="Calibri Light"/>
                          <w:i/>
                          <w:iCs/>
                          <w:color w:val="FFFFFF"/>
                          <w:sz w:val="28"/>
                          <w:szCs w:val="28"/>
                        </w:rPr>
                      </w:pPr>
                      <w:r>
                        <w:rPr>
                          <w:rFonts w:ascii="Arial" w:hAnsi="Arial" w:cs="Arial"/>
                          <w:b/>
                          <w:bCs/>
                          <w:color w:val="000000"/>
                          <w:sz w:val="20"/>
                          <w:szCs w:val="20"/>
                        </w:rPr>
                        <w:t xml:space="preserve">E-mail </w:t>
                      </w:r>
                      <w:r>
                        <w:rPr>
                          <w:rFonts w:ascii="Arial" w:hAnsi="Arial" w:cs="Arial"/>
                          <w:color w:val="000000"/>
                          <w:sz w:val="20"/>
                          <w:szCs w:val="20"/>
                        </w:rPr>
                        <w:t>: contact@e-leven.fr</w:t>
                      </w:r>
                    </w:p>
                  </w:txbxContent>
                </v:textbox>
                <w10:wrap type="square" anchorx="margin" anchory="margin"/>
              </v:roundrect>
            </w:pict>
          </mc:Fallback>
        </mc:AlternateConten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Conduite d'opération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conduite d'opération est assurée, extérieurement à la maîtrise d'ouvrage, par le Bureau d’Études Techniques E-LEVEN.</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Contrôle technique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contrôleur technique est en cours de désignation.</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missions suivantes lui sont confiées : A (L+P1+PV) + E + S + F + Th + Ph + Hand.</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remarques formulées au cours du chantier par le contrôleur technique doivent être observées et ne peuvent faire l'objet d'une majoration des coûts.</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Mission OPC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mission d'OPC (Ordonnancement, Pilotage, Coordination) est assurée par le Bureau d'Etudes Techniques E-LEVEN</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Représentation des parties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Dès la notification du contrat, le titulaire désigne dès le début du contrat les noms et coordonnées professionnelles de la personne chargée de le représenter pour l'exécution des prestations. </w:t>
      </w:r>
    </w:p>
    <w:p w:rsidR="008C48E3" w:rsidRPr="00563956" w:rsidRDefault="008C48E3">
      <w:pPr>
        <w:widowControl w:val="0"/>
        <w:autoSpaceDE w:val="0"/>
        <w:autoSpaceDN w:val="0"/>
        <w:adjustRightInd w:val="0"/>
        <w:spacing w:before="120" w:after="120" w:line="240" w:lineRule="auto"/>
        <w:ind w:left="117"/>
        <w:jc w:val="both"/>
        <w:rPr>
          <w:rFonts w:ascii="Arial" w:hAnsi="Arial" w:cs="Arial"/>
          <w:sz w:val="16"/>
          <w:szCs w:val="16"/>
        </w:rPr>
      </w:pPr>
      <w:r>
        <w:rPr>
          <w:rFonts w:ascii="Arial" w:hAnsi="Arial" w:cs="Arial"/>
          <w:color w:val="000000"/>
          <w:sz w:val="20"/>
          <w:szCs w:val="20"/>
        </w:rPr>
        <w:t>Par dérogation à l'article 3.4 du CCAG, la bonne exécution de ces prestations suppose que le titulaire désigne un seul interlocuteur chargé de le représenter auprès de l'acheteur, quelle que soit la nature des questions évoquées. </w:t>
      </w:r>
    </w:p>
    <w:p w:rsidR="008C48E3" w:rsidRPr="00563956" w:rsidRDefault="008C48E3">
      <w:pPr>
        <w:widowControl w:val="0"/>
        <w:autoSpaceDE w:val="0"/>
        <w:autoSpaceDN w:val="0"/>
        <w:adjustRightInd w:val="0"/>
        <w:spacing w:before="120" w:after="120" w:line="240" w:lineRule="auto"/>
        <w:ind w:left="117"/>
        <w:jc w:val="both"/>
        <w:rPr>
          <w:rFonts w:ascii="Arial" w:hAnsi="Arial" w:cs="Arial"/>
          <w:sz w:val="16"/>
          <w:szCs w:val="16"/>
        </w:rPr>
      </w:pPr>
      <w:r>
        <w:rPr>
          <w:rFonts w:ascii="Arial" w:hAnsi="Arial" w:cs="Arial"/>
          <w:color w:val="000000"/>
          <w:sz w:val="20"/>
          <w:szCs w:val="20"/>
        </w:rPr>
        <w:t>Ce responsable désigné par le titulaire est l'interlocuteur unique de l'acheteur pendant toute la durée du contrat. En cas d'empêchement ou de remplacement de ce responsable en cours d'exécution du contrat, le titulaire en avise sans délai l'acheteur et lui indique les noms et coordonnées professionnelles du nouveau responsable. </w:t>
      </w:r>
    </w:p>
    <w:p w:rsidR="00563956" w:rsidRDefault="008C48E3" w:rsidP="005066F8">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Ce représentant est réputé disposer des pouvoirs suffisants pour prendre les décisions nécessaires engageant le titulaire.</w:t>
      </w:r>
    </w:p>
    <w:p w:rsidR="00563956" w:rsidRDefault="00563956">
      <w:pPr>
        <w:spacing w:after="0" w:line="240" w:lineRule="auto"/>
        <w:rPr>
          <w:rFonts w:ascii="Arial" w:hAnsi="Arial" w:cs="Arial"/>
          <w:color w:val="000000"/>
          <w:sz w:val="20"/>
          <w:szCs w:val="20"/>
        </w:rPr>
      </w:pPr>
      <w:r>
        <w:rPr>
          <w:rFonts w:ascii="Arial" w:hAnsi="Arial" w:cs="Arial"/>
          <w:color w:val="000000"/>
          <w:sz w:val="20"/>
          <w:szCs w:val="20"/>
        </w:rPr>
        <w:br w:type="page"/>
      </w:r>
    </w:p>
    <w:p w:rsidR="008C48E3" w:rsidRDefault="008C48E3">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2" w:name="_Toc169862917"/>
      <w:bookmarkEnd w:id="2"/>
      <w:r>
        <w:rPr>
          <w:rFonts w:ascii="Arial" w:hAnsi="Arial" w:cs="Arial"/>
          <w:b/>
          <w:bCs/>
          <w:color w:val="4128B2"/>
          <w:sz w:val="28"/>
          <w:szCs w:val="28"/>
        </w:rPr>
        <w:lastRenderedPageBreak/>
        <w:t>STRUCTURE ET FORME DU CONTRAT</w:t>
      </w:r>
    </w:p>
    <w:p w:rsidR="008C48E3" w:rsidRDefault="008C48E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Nature de la prestation :</w:t>
      </w:r>
    </w:p>
    <w:p w:rsidR="008C48E3" w:rsidRDefault="008C48E3">
      <w:pPr>
        <w:widowControl w:val="0"/>
        <w:autoSpaceDE w:val="0"/>
        <w:autoSpaceDN w:val="0"/>
        <w:adjustRightInd w:val="0"/>
        <w:spacing w:after="0" w:line="240" w:lineRule="auto"/>
        <w:ind w:left="117" w:right="111"/>
        <w:jc w:val="both"/>
        <w:rPr>
          <w:rFonts w:ascii="Arial" w:hAnsi="Arial" w:cs="Arial"/>
          <w:color w:val="000000"/>
          <w:sz w:val="12"/>
          <w:szCs w:val="12"/>
        </w:rPr>
      </w:pPr>
    </w:p>
    <w:p w:rsidR="008C48E3" w:rsidRDefault="008C48E3">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prestations relèvent d’un contrat de </w:t>
      </w:r>
      <w:r>
        <w:rPr>
          <w:rFonts w:ascii="Arial" w:hAnsi="Arial" w:cs="Arial"/>
          <w:b/>
          <w:bCs/>
          <w:color w:val="000000"/>
          <w:sz w:val="20"/>
          <w:szCs w:val="20"/>
        </w:rPr>
        <w:t>travaux</w:t>
      </w:r>
      <w:r>
        <w:rPr>
          <w:rFonts w:ascii="Arial" w:hAnsi="Arial" w:cs="Arial"/>
          <w:color w:val="000000"/>
          <w:sz w:val="20"/>
          <w:szCs w:val="20"/>
        </w:rPr>
        <w:t>.</w:t>
      </w:r>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Décomposition de la prestation et forme du contrat :</w:t>
      </w:r>
    </w:p>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ne font l’objet d’aucune décomposition.</w:t>
      </w:r>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forme retenue pour l’exécution du contrat est </w:t>
      </w:r>
      <w:r>
        <w:rPr>
          <w:rFonts w:ascii="Arial" w:hAnsi="Arial" w:cs="Arial"/>
          <w:b/>
          <w:bCs/>
          <w:color w:val="000000"/>
          <w:sz w:val="20"/>
          <w:szCs w:val="20"/>
        </w:rPr>
        <w:t>ordinaire</w:t>
      </w:r>
      <w:r>
        <w:rPr>
          <w:rFonts w:ascii="Arial" w:hAnsi="Arial" w:cs="Arial"/>
          <w:color w:val="000000"/>
          <w:sz w:val="20"/>
          <w:szCs w:val="20"/>
        </w:rPr>
        <w:t>.</w:t>
      </w:r>
    </w:p>
    <w:p w:rsidR="008C48E3" w:rsidRDefault="008C48E3">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3" w:name="_Toc169862918"/>
      <w:bookmarkEnd w:id="3"/>
      <w:r>
        <w:rPr>
          <w:rFonts w:ascii="Arial" w:hAnsi="Arial" w:cs="Arial"/>
          <w:b/>
          <w:bCs/>
          <w:color w:val="4128B2"/>
          <w:sz w:val="28"/>
          <w:szCs w:val="28"/>
        </w:rPr>
        <w:t>DURÉE DU CONTRAT ET DÉLAIS D’EXÉCUTION</w:t>
      </w:r>
    </w:p>
    <w:p w:rsidR="008C48E3" w:rsidRDefault="008C48E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8C48E3" w:rsidRDefault="00FD5C94">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Durée du contrat</w:t>
      </w:r>
      <w:r w:rsidR="008C48E3">
        <w:rPr>
          <w:rFonts w:ascii="Arial" w:hAnsi="Arial" w:cs="Arial"/>
          <w:b/>
          <w:bCs/>
          <w:color w:val="000000"/>
          <w:sz w:val="20"/>
          <w:szCs w:val="20"/>
        </w:rPr>
        <w:t> :</w:t>
      </w:r>
    </w:p>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C48E3" w:rsidRDefault="00FD5C94">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durée du marché </w:t>
      </w:r>
      <w:r w:rsidR="008C48E3">
        <w:rPr>
          <w:rFonts w:ascii="Arial" w:hAnsi="Arial" w:cs="Arial"/>
          <w:color w:val="000000"/>
          <w:sz w:val="20"/>
          <w:szCs w:val="20"/>
        </w:rPr>
        <w:t xml:space="preserve">est </w:t>
      </w:r>
      <w:r>
        <w:rPr>
          <w:rFonts w:ascii="Arial" w:hAnsi="Arial" w:cs="Arial"/>
          <w:color w:val="000000"/>
          <w:sz w:val="20"/>
          <w:szCs w:val="20"/>
        </w:rPr>
        <w:t>fixée</w:t>
      </w:r>
      <w:r w:rsidR="008C48E3">
        <w:rPr>
          <w:rFonts w:ascii="Arial" w:hAnsi="Arial" w:cs="Arial"/>
          <w:color w:val="000000"/>
          <w:sz w:val="20"/>
          <w:szCs w:val="20"/>
        </w:rPr>
        <w:t xml:space="preserve"> à </w:t>
      </w:r>
      <w:r w:rsidR="008C48E3">
        <w:rPr>
          <w:rFonts w:ascii="Arial" w:hAnsi="Arial" w:cs="Arial"/>
          <w:b/>
          <w:bCs/>
          <w:color w:val="000000"/>
          <w:sz w:val="20"/>
          <w:szCs w:val="20"/>
        </w:rPr>
        <w:t xml:space="preserve">12 mois </w:t>
      </w:r>
      <w:r>
        <w:rPr>
          <w:rFonts w:ascii="Arial" w:hAnsi="Arial" w:cs="Arial"/>
          <w:color w:val="000000"/>
          <w:sz w:val="20"/>
          <w:szCs w:val="20"/>
        </w:rPr>
        <w:t>à compter de sa date de notification.</w:t>
      </w:r>
    </w:p>
    <w:p w:rsidR="008C48E3" w:rsidRPr="00563956" w:rsidRDefault="008C48E3" w:rsidP="00563956">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C48E3" w:rsidRDefault="008C48E3" w:rsidP="00FD5C94">
      <w:pPr>
        <w:keepNext/>
        <w:keepLines/>
        <w:widowControl w:val="0"/>
        <w:numPr>
          <w:ilvl w:val="0"/>
          <w:numId w:val="28"/>
        </w:numPr>
        <w:tabs>
          <w:tab w:val="left" w:pos="392"/>
          <w:tab w:val="left" w:pos="822"/>
        </w:tabs>
        <w:autoSpaceDE w:val="0"/>
        <w:autoSpaceDN w:val="0"/>
        <w:adjustRightInd w:val="0"/>
        <w:spacing w:line="240" w:lineRule="auto"/>
        <w:jc w:val="both"/>
        <w:rPr>
          <w:rFonts w:ascii="Arial" w:hAnsi="Arial" w:cs="Arial"/>
          <w:sz w:val="24"/>
          <w:szCs w:val="24"/>
        </w:rPr>
      </w:pPr>
      <w:r>
        <w:rPr>
          <w:rFonts w:ascii="Arial" w:hAnsi="Arial" w:cs="Arial"/>
          <w:b/>
          <w:bCs/>
          <w:color w:val="000000"/>
          <w:sz w:val="20"/>
          <w:szCs w:val="20"/>
        </w:rPr>
        <w:t>Calendrier détaillé d'exécution :</w:t>
      </w:r>
      <w:bookmarkStart w:id="4" w:name="_GoBack"/>
      <w:bookmarkEnd w:id="4"/>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r>
        <w:rPr>
          <w:rFonts w:ascii="Arial" w:hAnsi="Arial" w:cs="Arial"/>
          <w:color w:val="000000"/>
          <w:sz w:val="20"/>
          <w:szCs w:val="20"/>
        </w:rPr>
        <w:t>Les prestations objet du contrat sont réalisées par le titulaire dans le cadre du calendrier détaillé fixé par ce dernier dans son offre. Le calendrier doit respecter la contrainte suivante : la réception des travaux doit être impérativement réalisée au plus tard fin du premier semestre 2026.</w:t>
      </w:r>
      <w:r>
        <w:rPr>
          <w:rFonts w:ascii="Arial" w:hAnsi="Arial" w:cs="Arial"/>
          <w:sz w:val="24"/>
          <w:szCs w:val="24"/>
        </w:rPr>
        <w:br/>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Délais de remise des documents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Dans un délai maximum de 15 jour(s) à l'issue de l'exécution des prestations, le titulaire doit remettre en un exemplaire papier et un exemplaire dématérialisé du D.O.E et du D.I.U.O. Les documents seront à transmettre par mail aux adresses suivantes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contact@e-eleven.fr</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andre.ardiot2@assurance-maladie.fr.</w:t>
      </w:r>
    </w:p>
    <w:p w:rsidR="008C48E3" w:rsidRDefault="008C48E3">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5" w:name="_Toc169862919"/>
      <w:bookmarkEnd w:id="5"/>
      <w:r>
        <w:rPr>
          <w:rFonts w:ascii="Arial" w:hAnsi="Arial" w:cs="Arial"/>
          <w:b/>
          <w:bCs/>
          <w:color w:val="4128B2"/>
          <w:sz w:val="28"/>
          <w:szCs w:val="28"/>
        </w:rPr>
        <w:t>PRIX ET CONDITIONS DE PAIEMENT</w:t>
      </w:r>
    </w:p>
    <w:p w:rsidR="008C48E3" w:rsidRDefault="008C48E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8C48E3" w:rsidRDefault="008C48E3">
      <w:pPr>
        <w:keepNext/>
        <w:keepLines/>
        <w:widowControl w:val="0"/>
        <w:numPr>
          <w:ilvl w:val="1"/>
          <w:numId w:val="26"/>
        </w:numPr>
        <w:tabs>
          <w:tab w:val="left" w:pos="822"/>
          <w:tab w:val="left" w:pos="1101"/>
        </w:tabs>
        <w:autoSpaceDE w:val="0"/>
        <w:autoSpaceDN w:val="0"/>
        <w:adjustRightInd w:val="0"/>
        <w:spacing w:before="200" w:after="0" w:line="240" w:lineRule="auto"/>
        <w:jc w:val="both"/>
        <w:rPr>
          <w:rFonts w:ascii="Arial" w:hAnsi="Arial" w:cs="Arial"/>
          <w:sz w:val="24"/>
          <w:szCs w:val="24"/>
        </w:rPr>
      </w:pPr>
      <w:r>
        <w:rPr>
          <w:rFonts w:ascii="Arial" w:hAnsi="Arial" w:cs="Arial"/>
          <w:b/>
          <w:bCs/>
          <w:color w:val="4128B2"/>
          <w:sz w:val="24"/>
          <w:szCs w:val="24"/>
        </w:rPr>
        <w:t>Prix du contrat</w:t>
      </w:r>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Nature des prix :</w:t>
      </w:r>
    </w:p>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prix du contrat sont </w:t>
      </w:r>
      <w:r>
        <w:rPr>
          <w:rFonts w:ascii="Arial" w:hAnsi="Arial" w:cs="Arial"/>
          <w:b/>
          <w:bCs/>
          <w:color w:val="000000"/>
          <w:sz w:val="20"/>
          <w:szCs w:val="20"/>
        </w:rPr>
        <w:t>forfaitaires</w:t>
      </w:r>
      <w:r>
        <w:rPr>
          <w:rFonts w:ascii="Arial" w:hAnsi="Arial" w:cs="Arial"/>
          <w:color w:val="000000"/>
          <w:sz w:val="20"/>
          <w:szCs w:val="20"/>
        </w:rPr>
        <w:t>.</w:t>
      </w:r>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Variation des prix :</w:t>
      </w:r>
    </w:p>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prix du contrat sont </w:t>
      </w:r>
      <w:r>
        <w:rPr>
          <w:rFonts w:ascii="Arial" w:hAnsi="Arial" w:cs="Arial"/>
          <w:b/>
          <w:bCs/>
          <w:color w:val="000000"/>
          <w:sz w:val="20"/>
          <w:szCs w:val="20"/>
        </w:rPr>
        <w:t>fermes et actualisables</w:t>
      </w:r>
      <w:r>
        <w:rPr>
          <w:rFonts w:ascii="Arial" w:hAnsi="Arial" w:cs="Arial"/>
          <w:color w:val="000000"/>
          <w:sz w:val="20"/>
          <w:szCs w:val="20"/>
        </w:rPr>
        <w:t>.</w:t>
      </w:r>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L’actualisation des prix se déclenche si plus de 3 mois séparent la date d’établissement des prix de la date de début des prestations prescrite par l’acheteur. Le prix ainsi actualisé reste ferme pour toute la durée du contrat.</w:t>
      </w:r>
    </w:p>
    <w:p w:rsidR="008C48E3" w:rsidRPr="008C6515" w:rsidRDefault="008C48E3">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 = prix actualisé</w:t>
      </w:r>
    </w:p>
    <w:p w:rsidR="008C48E3" w:rsidRDefault="008C48E3">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Po = prix initial</w:t>
      </w:r>
    </w:p>
    <w:p w:rsidR="008C48E3" w:rsidRDefault="008C48E3">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Io = valeur de l’index au mois Mo</w:t>
      </w:r>
    </w:p>
    <w:p w:rsidR="008C48E3" w:rsidRDefault="008C48E3">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valeur de l’index pour le mois de référence</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w:t>
      </w:r>
      <w:r>
        <w:rPr>
          <w:rFonts w:ascii="Arial" w:hAnsi="Arial" w:cs="Arial"/>
          <w:b/>
          <w:bCs/>
          <w:color w:val="000000"/>
          <w:sz w:val="20"/>
          <w:szCs w:val="20"/>
        </w:rPr>
        <w:t>date d’établissement des prix</w:t>
      </w:r>
      <w:r>
        <w:rPr>
          <w:rFonts w:ascii="Arial" w:hAnsi="Arial" w:cs="Arial"/>
          <w:color w:val="000000"/>
          <w:sz w:val="20"/>
          <w:szCs w:val="20"/>
        </w:rPr>
        <w:t xml:space="preserve"> (Mois 0) est fixée au Mois de remise des offres.</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Par dérogation à l'article 9.4.2 du CCAG, en cas de remises d'offres multiples, la date d'établissement des prix s'appuie sur l'offre initiale remise par le titulaire.</w:t>
      </w:r>
    </w:p>
    <w:p w:rsidR="008C48E3" w:rsidRPr="008C6515" w:rsidRDefault="008C48E3">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Pour le calcul du coefficient, un </w:t>
      </w:r>
      <w:r>
        <w:rPr>
          <w:rFonts w:ascii="Arial" w:hAnsi="Arial" w:cs="Arial"/>
          <w:b/>
          <w:bCs/>
          <w:color w:val="000000"/>
          <w:sz w:val="20"/>
          <w:szCs w:val="20"/>
        </w:rPr>
        <w:t>décalage de lecture</w:t>
      </w:r>
      <w:r>
        <w:rPr>
          <w:rFonts w:ascii="Arial" w:hAnsi="Arial" w:cs="Arial"/>
          <w:color w:val="000000"/>
          <w:sz w:val="20"/>
          <w:szCs w:val="20"/>
        </w:rPr>
        <w:t xml:space="preserve"> de 3</w:t>
      </w:r>
      <w:r>
        <w:rPr>
          <w:rFonts w:ascii="Arial" w:hAnsi="Arial" w:cs="Arial"/>
          <w:color w:val="FF0000"/>
          <w:sz w:val="20"/>
          <w:szCs w:val="20"/>
        </w:rPr>
        <w:t xml:space="preserve"> </w:t>
      </w:r>
      <w:r>
        <w:rPr>
          <w:rFonts w:ascii="Arial" w:hAnsi="Arial" w:cs="Arial"/>
          <w:color w:val="000000"/>
          <w:sz w:val="20"/>
          <w:szCs w:val="20"/>
        </w:rPr>
        <w:t>mois est appliqué pour la détermination du Mois M.</w:t>
      </w:r>
    </w:p>
    <w:p w:rsidR="008C48E3" w:rsidRPr="008C6515" w:rsidRDefault="008C48E3" w:rsidP="008C6515">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xml:space="preserve">Le coefficient de variation obtenu est </w:t>
      </w:r>
      <w:r>
        <w:rPr>
          <w:rFonts w:ascii="Arial" w:hAnsi="Arial" w:cs="Arial"/>
          <w:b/>
          <w:bCs/>
          <w:color w:val="000000"/>
          <w:sz w:val="20"/>
          <w:szCs w:val="20"/>
        </w:rPr>
        <w:t>arrondi</w:t>
      </w:r>
      <w:r>
        <w:rPr>
          <w:rFonts w:ascii="Arial" w:hAnsi="Arial" w:cs="Arial"/>
          <w:color w:val="000000"/>
          <w:sz w:val="20"/>
          <w:szCs w:val="20"/>
        </w:rPr>
        <w:t xml:space="preserve"> à 3 décimales au millième supérieur.</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lastRenderedPageBreak/>
        <w:t>Le calcul de la variation des prix est pris en charge par le titulaire. Ce dernier produit les pièces permettant de justifier du calcul de cette variation à l'acheteur. Les demandes de paiement sont présentées en incluant l'effet de la variation des prix, en faisant apparaître le prix de base, la valeur du coefficient de variation, les mois et valeurs d'index utilisées.</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Contenu des prix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Conformément à l'article 9.1.1 du CCAG Travaux, les prix sont réputés comprendre toutes les dépenses résultant de l'exécution des travaux, y compris les frais généraux, impôts et taxes, et assurer au titulaire une marge pour risques et bénéfices.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prix du titulaire sont réputés tenir compte de toutes les sujétions d'exécution des travaux qui sont normalement prévisibles dans les conditions de temps et de lieu où s'exécutent ces travaux (article 9.1.1 alinéa 2 du CCAG Travaux), que ces sujétions résultent notamment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 l'utilisation du domaine public et du fonctionnement des services publics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 phénomènes naturels et notamment des conséquences de situations de sécheresse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 la présence de canalisations, conduites et câbles de toute nature, ainsi que des chantiers nécessaires au déplacement ou à la transformation de ces installations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des coûts résultant de l'élimination des déchets de chantier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 xml:space="preserve">de la réalisation simultanée d'autres ouvrages.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est réputé avoir pris connaissance des lieux et de tous les éléments afférents à l'exécution des travaux.</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prix s'entendent pour l'exécution, sans restriction ni réserve d'aucune sorte, de tous les ouvrages normalement inclus dans les travaux de la spécialité concernée, ou rattachés à ceux-ci par les documents de consultation.</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De surcroît, sur la base de la définition et de la description des ouvrages telles qu'elles figurent dans les documents de consultation, le titulaire est réputé avoir prévu, lors de l'étude de son offre, et inclus dans son prix toutes les modifications et adjonctions éventuellement nécessaires pour l'usage auquel elles sont destinées.</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dépenses supplémentaires imprévues que le titulaire pourrait avoir à supporter en cours de chantier, par suite de l'application de ce principe, font partie intégrante de ces aléas et il lui appartient, après étude des documents de consultation, d'estimer le risque correspondant et d'en tenir compte pour l'élaboration de son offre et le calcul de son prix.</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Frais de coordination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groupement conjoint, la rémunération du mandataire pour sa mission de coordination est incluse dans le prix de ses prestations.</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sous-traitance, les prix du contrat couvrent sans surcoût les frais de coordination et de contrôle des sous-traitants ainsi que les conséquences de leurs défaillances éventuelles.</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Poursuite des travaux après atteinte du montant du contrat :</w:t>
      </w:r>
    </w:p>
    <w:p w:rsidR="008C48E3" w:rsidRDefault="008C48E3" w:rsidP="005066F8">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Par dérogation à l'article 14.4.3 du CCAG Travaux, lorsque les travaux exécutés atteignent leur montant contractuel, le titulaire ne peut poursuivre les travaux sans avenant préalable.</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TVA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Les demandes de paiement sont adressées en montant HT et TTC.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montants des acomptes sont calculés en appliquant les taux de TVA en vigueur à la date du fait générateur de la taxe au sens de l'article 269 du Code général des impôts. Lors du paiement des acomptes le fait générateur est réputé intervenir lors de l'expiration de la période de décompte correspondant.</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sous-traitance et conformément aux dispositions relatives à l'autoliquidation de la TVA issues de l'article 283 du Code général des impôts, le sous-traitant adresse une facture en hors taxe pour les prestations réalisées.</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lastRenderedPageBreak/>
        <w:t>La TVA relative aux prestations sous-traitées est, quant à elle, perçue par le fournisseur responsable du sous-traitant.</w:t>
      </w:r>
    </w:p>
    <w:p w:rsidR="008C48E3" w:rsidRDefault="008C48E3">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Conditions de paiement</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Avance :</w:t>
      </w:r>
    </w:p>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Sauf renoncement, une avance est prévue si le montant du contrat est supérieur à 50 000,00 € HT et le délai d’exécution supérieur à 2 mois. Le taux de cette avance est fixé à 5%. Le taux de l'avance est fixé à 30% (option A du CCAG) si le titulaire ou le sous-traitant est une PME, dans les conditions prévues à l'article R. 2191-7 du Code de la commande publique.</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montant de l’avance n’est pas actualisable.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versement de l'avance n'est pas conditionné à la constitution d'une garantie à première demande par le titulaire.</w:t>
      </w:r>
    </w:p>
    <w:p w:rsidR="008C48E3" w:rsidRDefault="008C48E3">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L’avance est remboursée entre 65% et 80% d’avancement des prestations.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remboursement de l'avance s'impute de manière progressive et linéaire sur les sommes dues au titulaire, au prorata de l'avancement des prestations, entre les seuils de début et de fin du remboursement.</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Paiement des membres du groupement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application de l'article 10.7.1 du CCAG Travaux, en cas de groupement conjoint ou solidaire, chaque membre du groupement perçoit directement les sommes se rapportant à l'exécution de ses propres prestations. Le mandataire du groupement indique dans chaque demande de paiement qu'il transmet la répartition des paiements pour chacun des cotraitants, sur la base de l'état de répartition du montant du contrat par cotraitant fixé dans son offre.</w:t>
      </w:r>
    </w:p>
    <w:p w:rsidR="008C48E3" w:rsidRPr="008C48E3" w:rsidRDefault="008C48E3" w:rsidP="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Présentation des demandes de paiement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demandes de paiement comprennent les mentions suivantes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nom et la raison sociale du créancier, une date d'émission et un numéro unique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numéro RCS, de SIRET et TVA intracommunautaire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dates de réalisation des prestations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numéro du contrat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 nature, quantité et montant hors taxes des prestations réalisées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taux de TVA applicable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 désignation de l'acheteur et son SIRET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éventuelles autres mentions demandées par l'acheteur après la notification du contrat.</w:t>
      </w:r>
    </w:p>
    <w:p w:rsidR="008C48E3" w:rsidRPr="005066F8"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Elles sont transmises de manière électronique dans les conditions prévues par les articles L2192-1 et suivants du Code de la commande publique sur le portail Chorus Pro à l'adresse suivante : </w:t>
      </w:r>
      <w:hyperlink r:id="rId22" w:tgtFrame="_blank" w:history="1">
        <w:r>
          <w:rPr>
            <w:rFonts w:ascii="Arial" w:hAnsi="Arial" w:cs="Arial"/>
            <w:color w:val="0000FF"/>
            <w:sz w:val="20"/>
            <w:szCs w:val="20"/>
          </w:rPr>
          <w:t>https://chorus-pro.gouv.fr/</w:t>
        </w:r>
      </w:hyperlink>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devra, pour pouvoir déposer ses factures, renseigner les champs suivants dans l'outil:</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Le numéro de SIRET, qui identifiera la CPAM77 en tant que destinataire de la facture : </w:t>
      </w:r>
      <w:r>
        <w:rPr>
          <w:rFonts w:ascii="Arial" w:hAnsi="Arial" w:cs="Arial"/>
          <w:b/>
          <w:bCs/>
          <w:color w:val="000000"/>
          <w:sz w:val="20"/>
          <w:szCs w:val="20"/>
        </w:rPr>
        <w:t>784 971 301 00022</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Le code service qui permettra de distinguer les différents services d'une même structure : </w:t>
      </w:r>
      <w:r>
        <w:rPr>
          <w:rFonts w:ascii="Arial" w:hAnsi="Arial" w:cs="Arial"/>
          <w:b/>
          <w:bCs/>
          <w:color w:val="000000"/>
          <w:sz w:val="20"/>
          <w:szCs w:val="20"/>
        </w:rPr>
        <w:t>code service : 071</w:t>
      </w:r>
    </w:p>
    <w:p w:rsidR="008C48E3" w:rsidRDefault="008C48E3" w:rsidP="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Le numéro d'engagement qui correspond au NUMERO DE COMMANDE :  à défaut du numéro de commande, il conviendra de mentionner le numéro du marché tel qu‘il figure sur l'acte d'engagement ou à défaut toute référence permettant d'identifier la prestation (numéro client actuel de la CPAM 77 : 1375572)</w:t>
      </w:r>
      <w:r>
        <w:rPr>
          <w:rFonts w:ascii="Arial" w:hAnsi="Arial" w:cs="Arial"/>
          <w:sz w:val="24"/>
          <w:szCs w:val="24"/>
        </w:rPr>
        <w:t>.</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Périodicité </w:t>
      </w:r>
      <w:r w:rsidR="00517B66">
        <w:rPr>
          <w:rFonts w:ascii="Arial" w:hAnsi="Arial" w:cs="Arial"/>
          <w:b/>
          <w:bCs/>
          <w:color w:val="000000"/>
          <w:sz w:val="20"/>
          <w:szCs w:val="20"/>
        </w:rPr>
        <w:t xml:space="preserve">et régime </w:t>
      </w:r>
      <w:r>
        <w:rPr>
          <w:rFonts w:ascii="Arial" w:hAnsi="Arial" w:cs="Arial"/>
          <w:b/>
          <w:bCs/>
          <w:color w:val="000000"/>
          <w:sz w:val="20"/>
          <w:szCs w:val="20"/>
        </w:rPr>
        <w:t>des paiements :</w:t>
      </w:r>
    </w:p>
    <w:p w:rsidR="00517B66" w:rsidRPr="00517B66" w:rsidRDefault="00517B66">
      <w:pPr>
        <w:widowControl w:val="0"/>
        <w:autoSpaceDE w:val="0"/>
        <w:autoSpaceDN w:val="0"/>
        <w:adjustRightInd w:val="0"/>
        <w:spacing w:before="120" w:after="120" w:line="240" w:lineRule="auto"/>
        <w:ind w:left="117"/>
        <w:jc w:val="both"/>
        <w:rPr>
          <w:rFonts w:ascii="Arial" w:hAnsi="Arial" w:cs="Arial"/>
          <w:bCs/>
          <w:color w:val="000000"/>
          <w:sz w:val="20"/>
          <w:szCs w:val="20"/>
        </w:rPr>
      </w:pPr>
      <w:r w:rsidRPr="00517B66">
        <w:rPr>
          <w:rFonts w:ascii="Arial" w:hAnsi="Arial" w:cs="Arial"/>
          <w:bCs/>
          <w:color w:val="000000"/>
          <w:sz w:val="20"/>
          <w:szCs w:val="20"/>
        </w:rPr>
        <w:t>Les prestations du contrat sont réglées par acompte (articles R2191-20 et suivants du Code de la commande publique).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b/>
          <w:bCs/>
          <w:color w:val="000000"/>
          <w:sz w:val="20"/>
          <w:szCs w:val="20"/>
        </w:rPr>
        <w:lastRenderedPageBreak/>
        <w:t xml:space="preserve">Décomptes mensuels :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Par dérogation à l'article 12.1.8 du CCAG Travaux, le maître d'ouvrage et ou le maître d’œuvre doit procéder, à la vérification des projets de décomptes mensuels établis par les entrepreneurs et transmis par tout moyen permettant de donner date certaine, dans un délai de 15 jours calendaires à compter du dernier jour du mois. Après vérification, le projet de décompte mensuel devient le décompte mensuel.</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maître d'ouvrage et ou le maitre d’œuvre détermine, dans les conditions définies à l'article 12.2.1 du CCAG Travaux, le montant de l'acompte mensuel à régler aux entrepreneurs.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12.2.3 du CCAG, les montants figurant dans les décomptes mensuels n'ont pas le caractère de paiement définitif.</w:t>
      </w:r>
    </w:p>
    <w:p w:rsidR="0056395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 délai de vérification, par le maître d'ouvrage et ou le maître d’oeuvre, du projet de décompte mensuel des entrepreneurs est fixé à 7 jours calendaires à compter de la date de l'accusé de réception du projet de décompte ou du récépissé de remise.</w:t>
      </w:r>
    </w:p>
    <w:p w:rsidR="0056395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En cas de retard dans la production du projet de décompte mensuel, il pourra être fait application de pénalités.</w:t>
      </w:r>
    </w:p>
    <w:p w:rsidR="0056395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Les décomptes devront être cumulatifs et faire apparaître le total des quantités exécutées depuis le début du chantier, les prix des unités composant le prix forfaitaire et les produits. Ils devront être établis en Euros HT, la TVA étant reprise en fin de décomposition.</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Par dérogation à l'article 12.1.4 du CCAG Travaux, les seuls approvisionnements pris en compte seront les éléments fabriqués en usine et destinés à être intégrés aux ouvrages et les matériaux de construction déposés sur le chantier et pour lesquels l'entrepreneur est en mesure de justifier leur règlement.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b/>
          <w:bCs/>
          <w:color w:val="000000"/>
          <w:sz w:val="20"/>
          <w:szCs w:val="20"/>
        </w:rPr>
        <w:t>Projet de décompte final :</w:t>
      </w:r>
    </w:p>
    <w:p w:rsidR="0056395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Par dérogation de l'article 12.3.2 du CCAG Travaux, le projet de décompte final daté et signé sera dressé par l'entrepreneur concerné et remis au maître d'ouvrage </w:t>
      </w:r>
      <w:r w:rsidR="00517B66">
        <w:rPr>
          <w:rFonts w:ascii="Arial" w:hAnsi="Arial" w:cs="Arial"/>
          <w:color w:val="000000"/>
          <w:sz w:val="20"/>
          <w:szCs w:val="20"/>
        </w:rPr>
        <w:t xml:space="preserve">et ou le maître d’œuvre </w:t>
      </w:r>
      <w:r>
        <w:rPr>
          <w:rFonts w:ascii="Arial" w:hAnsi="Arial" w:cs="Arial"/>
          <w:color w:val="000000"/>
          <w:sz w:val="20"/>
          <w:szCs w:val="20"/>
        </w:rPr>
        <w:t>à compter de la date de notification de la décision de réception des travaux dans un délai de 15 jours calendaires ou, afin de permettre la révision définitive, dans un délai de 10 jours à partir de la publication des index ou i</w:t>
      </w:r>
      <w:r w:rsidR="00563956">
        <w:rPr>
          <w:rFonts w:ascii="Arial" w:hAnsi="Arial" w:cs="Arial"/>
          <w:color w:val="000000"/>
          <w:sz w:val="20"/>
          <w:szCs w:val="20"/>
        </w:rPr>
        <w:t>ndices de référence.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En cas de retard dans la production du projet de décompte final par le Titulaire, et après mise en demeure restée sans effet, le maître d'ouvrage </w:t>
      </w:r>
      <w:r w:rsidR="00517B66">
        <w:rPr>
          <w:rFonts w:ascii="Arial" w:hAnsi="Arial" w:cs="Arial"/>
          <w:color w:val="000000"/>
          <w:sz w:val="20"/>
          <w:szCs w:val="20"/>
        </w:rPr>
        <w:t xml:space="preserve">et ou le maître d’œuvre </w:t>
      </w:r>
      <w:r>
        <w:rPr>
          <w:rFonts w:ascii="Arial" w:hAnsi="Arial" w:cs="Arial"/>
          <w:color w:val="000000"/>
          <w:sz w:val="20"/>
          <w:szCs w:val="20"/>
        </w:rPr>
        <w:t>établit d'office le décompte final aux frais du Titulaire.</w:t>
      </w:r>
    </w:p>
    <w:p w:rsidR="00517B6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Le projet de décompte final vérifié et accepté par le maître d'ouvrage </w:t>
      </w:r>
      <w:r w:rsidR="00517B66">
        <w:rPr>
          <w:rFonts w:ascii="Arial" w:hAnsi="Arial" w:cs="Arial"/>
          <w:color w:val="000000"/>
          <w:sz w:val="20"/>
          <w:szCs w:val="20"/>
        </w:rPr>
        <w:t xml:space="preserve">et ou le maître d’œuvre </w:t>
      </w:r>
      <w:r>
        <w:rPr>
          <w:rFonts w:ascii="Arial" w:hAnsi="Arial" w:cs="Arial"/>
          <w:color w:val="000000"/>
          <w:sz w:val="20"/>
          <w:szCs w:val="20"/>
        </w:rPr>
        <w:t xml:space="preserve">devient le décompte final (avec date, signature et cachet du maître d'ouvrage, dans un délai de 10 jours calendaires à compter de la date de remise du projet de décompte final par les entrepreneurs). </w:t>
      </w:r>
    </w:p>
    <w:p w:rsidR="0056395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En cas de présentation d'un projet incomplet ou erroné ou nécessitant une demande de justification ou de précision, le délai de 10 jours calendaires sera prolongé d'une durée égale au retard qui en résulte pour l'établissement du décompte final.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décompte général sera établi par le maître d'ouvrage </w:t>
      </w:r>
      <w:r w:rsidR="00517B66">
        <w:rPr>
          <w:rFonts w:ascii="Arial" w:hAnsi="Arial" w:cs="Arial"/>
          <w:color w:val="000000"/>
          <w:sz w:val="20"/>
          <w:szCs w:val="20"/>
        </w:rPr>
        <w:t>et ou le maître d’œuvre conformément à</w:t>
      </w:r>
      <w:r>
        <w:rPr>
          <w:rFonts w:ascii="Arial" w:hAnsi="Arial" w:cs="Arial"/>
          <w:color w:val="000000"/>
          <w:sz w:val="20"/>
          <w:szCs w:val="20"/>
        </w:rPr>
        <w:t xml:space="preserve"> l'article 12.4.1 du CCAG Travaux.</w:t>
      </w:r>
    </w:p>
    <w:p w:rsidR="00517B6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 décompte général signé par la personne signataire du marché sera notifié aux entrepreneurs conformément à l'article 12.4.2 du CCAG Travaux.</w:t>
      </w:r>
    </w:p>
    <w:p w:rsidR="0056395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Si des réserves émises à la réception des travaux ne sont pas levées ou si le maître d'ouvrage </w:t>
      </w:r>
      <w:r w:rsidR="00517B66">
        <w:rPr>
          <w:rFonts w:ascii="Arial" w:hAnsi="Arial" w:cs="Arial"/>
          <w:color w:val="000000"/>
          <w:sz w:val="20"/>
          <w:szCs w:val="20"/>
        </w:rPr>
        <w:t xml:space="preserve">et le maître d’œuvre </w:t>
      </w:r>
      <w:r>
        <w:rPr>
          <w:rFonts w:ascii="Arial" w:hAnsi="Arial" w:cs="Arial"/>
          <w:color w:val="000000"/>
          <w:sz w:val="20"/>
          <w:szCs w:val="20"/>
        </w:rPr>
        <w:t>a connaissance d'un litige ou d'une réclamation susceptible de concerner le titulaire au moment de la signature du décompte général, celui-ci est assorti d'une mention indiquant expressément l'objet des réserves, du litige ou de la réclamation. Cette mention n'est pas nécessairement chiffrée et est sans incidence sur les éléments composant le décompte général.</w:t>
      </w:r>
    </w:p>
    <w:p w:rsidR="008C48E3" w:rsidRPr="00563956" w:rsidRDefault="008C48E3">
      <w:pPr>
        <w:widowControl w:val="0"/>
        <w:autoSpaceDE w:val="0"/>
        <w:autoSpaceDN w:val="0"/>
        <w:adjustRightInd w:val="0"/>
        <w:spacing w:before="120" w:after="120" w:line="240" w:lineRule="auto"/>
        <w:ind w:left="117"/>
        <w:jc w:val="both"/>
        <w:rPr>
          <w:rFonts w:ascii="Arial" w:hAnsi="Arial" w:cs="Arial"/>
          <w:sz w:val="16"/>
          <w:szCs w:val="16"/>
        </w:rPr>
      </w:pPr>
      <w:r>
        <w:rPr>
          <w:rFonts w:ascii="Arial" w:hAnsi="Arial" w:cs="Arial"/>
          <w:color w:val="000000"/>
          <w:sz w:val="20"/>
          <w:szCs w:val="20"/>
        </w:rPr>
        <w:lastRenderedPageBreak/>
        <w:t xml:space="preserve">Dans le cas d'une réception partielle, le décompte général est unique pour l'ensemble des travaux. La dernière décision de réception partielle conditionne l'envoi du projet de décompte final des travaux.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b/>
          <w:bCs/>
          <w:color w:val="000000"/>
          <w:sz w:val="20"/>
          <w:szCs w:val="20"/>
        </w:rPr>
        <w:t xml:space="preserve">Décompte général définitif : </w:t>
      </w:r>
    </w:p>
    <w:p w:rsidR="0056395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 décompte général accepté et signé par les entrepreneurs ou réputé comme tel si aucune remarque n'est formulée par les entrepreneurs devient le décompte général et définitif de chaque marché, conformément à l'article 12.4.5 du CCAG Travaux.</w:t>
      </w:r>
    </w:p>
    <w:p w:rsidR="0056395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Les montants des acomptes mensuels et du solde sont calculés en appliquant le taux de TVA en vigueur lors de l'établissement des pièces d'ordonnancement. Ces montants seront éventuellement rectifiés en appliquant le taux de TVA en vigueur lors des encaissements correspondants.</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Il est dérogé à l'article 12.4.4 du CCAG Travaux en ce que seule une notification du représentant du pouvoir adjudicateur validera le décompte général qui ne pourra pas devenir le décompte général définitif de manière tacite après l'expiration d'un certain délai. </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 de paiement :</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délai de paiement est de </w:t>
      </w:r>
      <w:r>
        <w:rPr>
          <w:rFonts w:ascii="Arial" w:hAnsi="Arial" w:cs="Arial"/>
          <w:b/>
          <w:bCs/>
          <w:color w:val="000000"/>
          <w:sz w:val="20"/>
          <w:szCs w:val="20"/>
        </w:rPr>
        <w:t>30</w:t>
      </w:r>
      <w:r>
        <w:rPr>
          <w:rFonts w:ascii="Arial" w:hAnsi="Arial" w:cs="Arial"/>
          <w:color w:val="000000"/>
          <w:sz w:val="20"/>
          <w:szCs w:val="20"/>
        </w:rPr>
        <w:t xml:space="preserve"> </w:t>
      </w:r>
      <w:r>
        <w:rPr>
          <w:rFonts w:ascii="Arial" w:hAnsi="Arial" w:cs="Arial"/>
          <w:b/>
          <w:bCs/>
          <w:color w:val="000000"/>
          <w:sz w:val="20"/>
          <w:szCs w:val="20"/>
        </w:rPr>
        <w:t>jours</w:t>
      </w:r>
      <w:r>
        <w:rPr>
          <w:rFonts w:ascii="Arial" w:hAnsi="Arial" w:cs="Arial"/>
          <w:color w:val="000000"/>
          <w:sz w:val="20"/>
          <w:szCs w:val="20"/>
        </w:rPr>
        <w:t xml:space="preserve"> à compter de la réception de la demande de paiement ou du service fait si celui-ci est postérieur à la date de réception de la demande de paiement. </w:t>
      </w:r>
    </w:p>
    <w:p w:rsidR="00563956" w:rsidRPr="00563956" w:rsidRDefault="00563956">
      <w:pPr>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dépassement du délai de paiement, des intérêts moratoires sont versés au titulaire, calculés par application de la formule suivante :</w:t>
      </w:r>
    </w:p>
    <w:p w:rsidR="008C48E3" w:rsidRPr="00563956" w:rsidRDefault="008C48E3">
      <w:pPr>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M x J/365 x Taux IM + F</w:t>
      </w:r>
    </w:p>
    <w:p w:rsidR="008C48E3" w:rsidRPr="00563956" w:rsidRDefault="008C48E3">
      <w:pPr>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Dans laquelle :</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montant des intérêts moratoires</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M : montant TTC de la demande de paiement</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Taux IM : taux de la Banque Centrale Européenne en vigueur majoré de 8 points</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J : nombre de jours calendaires entre la date limite et la date réelle de paiement</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F : forfait de 40 € de frais de recouvrement</w:t>
      </w:r>
    </w:p>
    <w:p w:rsidR="007D5FC1" w:rsidRPr="00563956" w:rsidRDefault="007D5FC1">
      <w:pPr>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Retenue de garantie :</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règlements sont diminués d’une retenue de garantie d’un taux de </w:t>
      </w:r>
      <w:r>
        <w:rPr>
          <w:rFonts w:ascii="Arial" w:hAnsi="Arial" w:cs="Arial"/>
          <w:b/>
          <w:bCs/>
          <w:color w:val="000000"/>
          <w:sz w:val="20"/>
          <w:szCs w:val="20"/>
        </w:rPr>
        <w:t>5,0%</w:t>
      </w:r>
      <w:r>
        <w:rPr>
          <w:rFonts w:ascii="Arial" w:hAnsi="Arial" w:cs="Arial"/>
          <w:color w:val="000000"/>
          <w:sz w:val="20"/>
          <w:szCs w:val="20"/>
        </w:rPr>
        <w:t xml:space="preserve"> calculée sur le montant TTC des prestations.</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taux de la retenue de garantie passe à 3,0% si le fournisseur est une PME. Les montants ainsi prélevés sont restitués au titulaire à la fin du délai de garantie de parfait achèvement sauf réserves formulées et non levées par l’acheteur.</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peut en cours d'exécution du contrat demander le remplacement de la retenue de garantie par une garantie à première demande ou par une caution personnelle et solidaire dans les conditions prévues à l'article R2191-36 du Code de la commande publique.</w:t>
      </w:r>
    </w:p>
    <w:p w:rsidR="008C48E3" w:rsidRDefault="008C48E3">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6" w:name="_Toc169862920"/>
      <w:bookmarkEnd w:id="6"/>
      <w:r>
        <w:rPr>
          <w:rFonts w:ascii="Arial" w:hAnsi="Arial" w:cs="Arial"/>
          <w:b/>
          <w:bCs/>
          <w:color w:val="4128B2"/>
          <w:sz w:val="28"/>
          <w:szCs w:val="28"/>
        </w:rPr>
        <w:t>RÉALISATION DES PRESTATIONS</w:t>
      </w:r>
    </w:p>
    <w:p w:rsidR="008C48E3" w:rsidRDefault="008C48E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8C48E3" w:rsidRDefault="008C48E3">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Conditions de réalisation des prestations</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Etudes d'exécution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établit, notamment d'après les éléments de définition du projet, les documents nécessaires à la réalisation des ouvrages, tels que les plans d'exécution, notes de calculs, études de détail. Ces documents sont soumis au visa du maître d'œuvre. Celui-ci les renvoie au titulaire avec ses observations éventuelles au plus tard 15 jours après leur réception.</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Autorisations administratives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31.3 du CCAG Travaux, l'acheteur a la charge de l'obtention des autorisations administratives nécessaires à la réalisation des travaux prévus au contrat.</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lastRenderedPageBreak/>
        <w:t>Installation de chantier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31.1 du CCAG Travaux, le titulaire se procure, à ses frais et risques, les terrains dont il peut avoir besoin pour ses installations de chantier. Il supporte toutes les charges relatives à l'établissement et à l'entretien de ses installations de chantier, y compris les chemins de service et les voies de desserte du chantier qui ne sont pas ouvertes à la circulation publique.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bénéficie des facilités suivantes données par le maître de l'ouvrage : mise à disposition du terrain, fourniture de l'eau et de l'électricité.</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Interruption pour intempéries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Dans le cas d'intempéries au sens des dispositions législatives ou réglementaires en vigueur, entraînant un arrêt de travail sur les chantiers, les délais d'exécution des travaux sont prolongés dans les conditions prévues à l'article 18.2.3 du CCAG Travaux.</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Lieux de dépôt des déblais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doit se conformer aux dispositions de l'article 31.2 du CCAG Travaux.</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Une zone de parking réservée du site est mise gratuitement à la disposition du titulaire pour le dépôt provisoire des déblais en excédent :  cette zone doit être clôturée au frais du titulaire.</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Ordres de service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3.8 du CCAG Travaux, les ordres de service sont datés, numérotés et notifiés par le maître d'œuvre ou le maître d'ouvrage au titulaire qui en accuse réception.</w:t>
      </w:r>
      <w:r>
        <w:rPr>
          <w:rFonts w:ascii="Arial" w:hAnsi="Arial" w:cs="Arial"/>
          <w:sz w:val="24"/>
          <w:szCs w:val="24"/>
        </w:rPr>
        <w:br/>
      </w:r>
      <w:r>
        <w:rPr>
          <w:rFonts w:ascii="Arial" w:hAnsi="Arial" w:cs="Arial"/>
          <w:sz w:val="24"/>
          <w:szCs w:val="24"/>
        </w:rPr>
        <w:br/>
      </w:r>
      <w:r>
        <w:rPr>
          <w:rFonts w:ascii="Arial" w:hAnsi="Arial" w:cs="Arial"/>
          <w:color w:val="000000"/>
          <w:sz w:val="20"/>
          <w:szCs w:val="20"/>
        </w:rPr>
        <w:t>Les ordres de service qui ont un impact sur les délais, durées ou montants du contrat font l'objet d'une validation préalable par le maître d'ouvrage. La justification de la validation est jointe à l'ordre de service notifié par le maître d'œuvre. Lorsque le titulaire estime que les prescriptions d'un ordre de service appellent des observations de sa part, il doit les notifier au maître d'œuvre et au maître d'ouvrage dans un délai de quinze jours.</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Provenance des matériaux et produits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21.1 du CCAG Travaux, le titulaire a le choix de la provenance des matériaux, produits ou composants de construction, sous réserve de pouvoir justifier que ceux-ci satisfont aux conditions fixées par le contrat.</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est tenu de mettre à la disposition du maître d'œuvre les documents qui assurent la traçabilité des produits et matériaux mis en œuvre.</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Registre du chantier :</w:t>
      </w:r>
    </w:p>
    <w:p w:rsidR="0056395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Conformément à l'article 28.5 du CCAG Travaux, l'ensemble des documents émis ou reçus par le maître d'œuvre concernant le déroulement du chantier, est répertorié par le maître d'œuvre dans un registre de chantier signé contradictoirement par lui et le titulaire.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 registre est tenu à la disposition de l'acheteur et des intervenants autorisés, puis remis au maître de l'ouvrage dans le cadre des opérations préalables à la décision de réception définitive de l'ouvrage.</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Réduction des nuisances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travaux sont réalisés en site occupé.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De ce fait, le titulaire met tout en œuvre pour réduire les nuisances acoustiques des engins et matériels, les nuisances olfactives et les productions de poussières et fumées. Le titulaire est informé que durant l'exécution du contrat, il doit être en mesure de justifier de sa conformité au regard des éléments précédents sur simple demande de l'acheteur.</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Suivi de chantier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suivi d'avancement des prestations fait l'objet de visites et réunions de chantier auxquelles participent le titulaire, le maître d'œuvre, le représentant du maître d'ouvrage et, le cas échéant, le contrôleur technique et le coordonnateur SPS. Ces réunions sont fixées de manière hebdomadaire à compter de la notification du contrat.</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lastRenderedPageBreak/>
        <w:t xml:space="preserve">Le compte-rendu est rédigé par le maître </w:t>
      </w:r>
      <w:r w:rsidR="007C1488">
        <w:rPr>
          <w:rFonts w:ascii="Arial" w:hAnsi="Arial" w:cs="Arial"/>
          <w:color w:val="000000"/>
          <w:sz w:val="20"/>
          <w:szCs w:val="20"/>
        </w:rPr>
        <w:t>d’œuvre.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Ces réunions et le compte-rendu ont pour vocation d'assurer la bonne exécution des travaux en réglant des difficultés administratives, matérielles et techniques.</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maître d'œuvre et le représentant du maître d'ouvrage se réservent le droit de procéder à des visites impromptues en dehors des visites périodiques.</w:t>
      </w:r>
    </w:p>
    <w:p w:rsidR="008C48E3" w:rsidRDefault="008C48E3">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Vérification des prestations</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Essais et contrôles des ouvrages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CCTP prévoit des essais et contrôles des ouvrages assurés par le titulaire. Les frais afférents sont à la charge du titulaire.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le maître d'œuvre prescrit d'autres essais ou contrôles, ils sont à la charge de l'acheteur. Toutefois, toutes réalisations non conformes au</w:t>
      </w:r>
      <w:r w:rsidR="003B1561">
        <w:rPr>
          <w:rFonts w:ascii="Arial" w:hAnsi="Arial" w:cs="Arial"/>
          <w:color w:val="000000"/>
          <w:sz w:val="20"/>
          <w:szCs w:val="20"/>
        </w:rPr>
        <w:t>x</w:t>
      </w:r>
      <w:r>
        <w:rPr>
          <w:rFonts w:ascii="Arial" w:hAnsi="Arial" w:cs="Arial"/>
          <w:color w:val="000000"/>
          <w:sz w:val="20"/>
          <w:szCs w:val="20"/>
        </w:rPr>
        <w:t xml:space="preserve"> D.T.U, avis technique</w:t>
      </w:r>
      <w:r w:rsidR="00C078AF">
        <w:rPr>
          <w:rFonts w:ascii="Arial" w:hAnsi="Arial" w:cs="Arial"/>
          <w:color w:val="000000"/>
          <w:sz w:val="20"/>
          <w:szCs w:val="20"/>
        </w:rPr>
        <w:t>s</w:t>
      </w:r>
      <w:r>
        <w:rPr>
          <w:rFonts w:ascii="Arial" w:hAnsi="Arial" w:cs="Arial"/>
          <w:color w:val="000000"/>
          <w:sz w:val="20"/>
          <w:szCs w:val="20"/>
        </w:rPr>
        <w:t xml:space="preserve"> ou CCTP </w:t>
      </w:r>
      <w:r w:rsidR="003B1561">
        <w:rPr>
          <w:rFonts w:ascii="Arial" w:hAnsi="Arial" w:cs="Arial"/>
          <w:color w:val="000000"/>
          <w:sz w:val="20"/>
          <w:szCs w:val="20"/>
        </w:rPr>
        <w:t>seront à</w:t>
      </w:r>
      <w:r>
        <w:rPr>
          <w:rFonts w:ascii="Arial" w:hAnsi="Arial" w:cs="Arial"/>
          <w:color w:val="000000"/>
          <w:sz w:val="20"/>
          <w:szCs w:val="20"/>
        </w:rPr>
        <w:t xml:space="preserve"> la charge du titulaire.</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Niveau d'obligation prévu au contrat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Du fait de l'objet du contrat le titulaire est soumis à une obligation générale de résultat. Celle-ci s'impose au titulaire dans l'exécution de ses engagements contractuels et pour l'intégralité des prestations décrites au contrat. Le titulaire s'engage à exécuter les prestations et à remettre les livrables associés avec le niveau de compétence professionnelle requis pour ce type de prestations, à consacrer tous les moyens humains et matériels nécessaires à sa bonne exécution, ainsi qu'à coopérer de bonne foi avec l'ensemble des intervenants amenés à participer au contrat.</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Vérification des matériaux et produits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matériaux, produits et composants de construction doivent être conformes aux stipulations du contrat.</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conformité des matériaux, produits et composants de construction aux spécifications du contrat peut être établie par une attestation délivrée par le COFRAC et dans les conditions de l'article 24 du CCAG Travaux.</w:t>
      </w:r>
    </w:p>
    <w:p w:rsidR="008C48E3" w:rsidRDefault="008C48E3" w:rsidP="00C078A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vérifications quantitatives sont réalisées de manière contradictoire dans les conditions de l'article 25 du CCAG Travaux.</w:t>
      </w:r>
    </w:p>
    <w:p w:rsidR="008C48E3" w:rsidRDefault="008C48E3">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Développement durable</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Clause environnementale :</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contrat prévoit des obligations en matière de protection de l'environnement, dans les spécifications techniques décrites dans le CCTP.</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s'assure du respect par ses sous-traitants de ces obligations environnementales.</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Gestion des déchets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est responsable de la valorisation et de l'élimination des déchets de chantier dans les conditions fixées à l'article 36.1 du CCAG Travaux.</w:t>
      </w:r>
    </w:p>
    <w:p w:rsidR="008C48E3" w:rsidRDefault="008C48E3" w:rsidP="00C078A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le titulaire n'a pas procédé à l'évacuation des déchets après mise en demeure, l'acheteur procède à cette évacuation aux frais et risques du titulaire dans les conditions prévues à l'article 37.2 du CCAG Travaux.</w:t>
      </w:r>
    </w:p>
    <w:p w:rsidR="008C48E3" w:rsidRDefault="008C48E3">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Autres stipulations</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Clause de réexamen et modifications du contrat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L'acheteur peut prescrire des </w:t>
      </w:r>
      <w:r>
        <w:rPr>
          <w:rFonts w:ascii="Arial" w:hAnsi="Arial" w:cs="Arial"/>
          <w:b/>
          <w:bCs/>
          <w:color w:val="000000"/>
          <w:sz w:val="20"/>
          <w:szCs w:val="20"/>
        </w:rPr>
        <w:t>prestations supplémentaires ou modificatives par ordre de service</w:t>
      </w:r>
      <w:r>
        <w:rPr>
          <w:rFonts w:ascii="Arial" w:hAnsi="Arial" w:cs="Arial"/>
          <w:color w:val="000000"/>
          <w:sz w:val="20"/>
          <w:szCs w:val="20"/>
        </w:rPr>
        <w:t xml:space="preserve"> </w:t>
      </w:r>
      <w:r>
        <w:rPr>
          <w:rFonts w:ascii="Arial" w:hAnsi="Arial" w:cs="Arial"/>
          <w:color w:val="000000"/>
          <w:sz w:val="20"/>
          <w:szCs w:val="20"/>
        </w:rPr>
        <w:lastRenderedPageBreak/>
        <w:t>après consultation au titulaire. Le cas échéant des prix nouveaux et provisoires sont fixés de manière concertée puis rendu définitifs par avenant dans les conditions prévues par le CCAG.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modifications prescrites ont un rapport direct avec l'objet du contrat, sont imprévisibles et rendues nécessaires pour la bonne exécution du contrat sans en bouleverser l'économie générale.</w:t>
      </w:r>
    </w:p>
    <w:p w:rsidR="008C48E3" w:rsidRDefault="008C48E3">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7" w:name="_Toc169862921"/>
      <w:bookmarkEnd w:id="7"/>
      <w:r>
        <w:rPr>
          <w:rFonts w:ascii="Arial" w:hAnsi="Arial" w:cs="Arial"/>
          <w:b/>
          <w:bCs/>
          <w:color w:val="4128B2"/>
          <w:sz w:val="28"/>
          <w:szCs w:val="28"/>
        </w:rPr>
        <w:t>OBLIGATIONS DU TITULAIRE</w:t>
      </w:r>
    </w:p>
    <w:p w:rsidR="008C48E3" w:rsidRDefault="008C48E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8C48E3" w:rsidRDefault="008C48E3">
      <w:pPr>
        <w:keepNext/>
        <w:keepLines/>
        <w:widowControl w:val="0"/>
        <w:numPr>
          <w:ilvl w:val="1"/>
          <w:numId w:val="26"/>
        </w:numPr>
        <w:tabs>
          <w:tab w:val="left" w:pos="822"/>
          <w:tab w:val="left" w:pos="1101"/>
        </w:tabs>
        <w:autoSpaceDE w:val="0"/>
        <w:autoSpaceDN w:val="0"/>
        <w:adjustRightInd w:val="0"/>
        <w:spacing w:after="200" w:line="240" w:lineRule="auto"/>
        <w:jc w:val="both"/>
        <w:rPr>
          <w:rFonts w:ascii="Arial" w:hAnsi="Arial" w:cs="Arial"/>
          <w:sz w:val="24"/>
          <w:szCs w:val="24"/>
        </w:rPr>
      </w:pPr>
      <w:r>
        <w:rPr>
          <w:rFonts w:ascii="Arial" w:hAnsi="Arial" w:cs="Arial"/>
          <w:b/>
          <w:bCs/>
          <w:color w:val="4128B2"/>
          <w:sz w:val="24"/>
          <w:szCs w:val="24"/>
        </w:rPr>
        <w:t>Obligations courantes du titulaire</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Assurances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souscrit une assurance de responsabilité civile professionnelle permettant de garantir sa responsabilité à l'égard du maître d'ouvrage et des tiers, victimes d'accidents ou de dommages, causés aux personnes ou aux biens par l'exécution des prestations, avant et après réception des travaux.</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Par dérogation à l'article 8.1.3 du CCAG, le titulaire doit justifier avant la notification du contrat qu'il est titulaire de ces contrats d'assurances au moyen d'une attestation établissant l'étendue de la responsabilité garantie. Celle-ci précise la nature des risques couverts et les montants de garantie qui doivent être adaptés aux caractéristiques des travaux objet du contrat.</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Devoir d'information et de conseil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est tenu à une obligation générale d'information et de conseil à l'égard de l'acheteur. A ce titre, il l'avise de toute modification réglementaire applicable aux prestations objet du contrat et de tout autre élément susceptible d'affecter ses conditions d'exécution.</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en sa qualité de professionnel du domaine objet du contrat, s'engage à communiquer à l'acheteur dans les meilleurs délais, les alertes et mises en garde, notamment en cas de retard, de difficultés majeures ou de tout événement susceptible d'impacter le projet.</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Enfin, le titulaire est tenu de notifier à l'acheteur les modifications survenant au cours de l'exécution du contrat et qui se rapportent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Aux personnes ayant le pouvoir de l'engager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 la forme juridique sous laquelle il exerce son activité, à sa raison sociale ou sa dénomination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 son adresse, son siège social ou à l'adresse d'exécution des prestations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Aux renseignements qu'il a communiqués pour l'acceptation d'un sous-traitant et l'agrément de ses conditions de paiement.</w:t>
      </w:r>
    </w:p>
    <w:p w:rsidR="008C48E3" w:rsidRPr="00563956" w:rsidRDefault="008C48E3">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Obligation de vigilance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remet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1) avant le début de chaque détachement d'un salarié, une attestation sur l'honneur indiquant son intention de faire appel à des salariés détachés et dans l'affirmative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copie du document désignant le représentant mentionné à l'article R. 1263-2-1 du Code du travail.</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2) Lors de la conclusion du contrat, une attestation sur l'honneur indiquant son intention d'employer des salariés étrangers et dans l'affirmative, communique la liste des salariés étrangers employés et soumis à l'autorisation de travail prévue à l'article L. 5221-2 du Code du travail en précisant pour chaque salarié (D. 8254-2 du même code) :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sa date d'embauche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sa nationalité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type et le numéro d'ordre du titre valant autorisation de travail.</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3) Lors de l'attribution et avant la notification du contrat, le titulaire doit fournir des documents datant de moins de 6 mois attestant du paiement des impôts et taxes dus au Trésor public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lastRenderedPageBreak/>
        <w:t>-</w:t>
      </w:r>
      <w:r>
        <w:rPr>
          <w:rFonts w:ascii="Arial" w:hAnsi="Arial" w:cs="Arial"/>
          <w:sz w:val="24"/>
          <w:szCs w:val="24"/>
        </w:rPr>
        <w:tab/>
      </w:r>
      <w:r>
        <w:rPr>
          <w:rFonts w:ascii="Arial" w:hAnsi="Arial" w:cs="Arial"/>
          <w:color w:val="000000"/>
          <w:sz w:val="20"/>
          <w:szCs w:val="20"/>
        </w:rPr>
        <w:t>une attestation fiscale ou de régularité fiscale (arrêté du 22 mars 2019 fixant la liste des renseignements et des documents pouvant être demandés aux candidats aux marchés publics).</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4) Lors de l'attribution et avant la notification du contrat, puis tous les 6 mois, le titulaire fournit les documents attestant qu'il est à jour de ses obligations sociales (paiement des cotisations et contributions sociales) auprès de l'URSSAF et de sa régularité en matière de lutte contre le travail dissimulé en fournissant :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5) Lorsque l'immatriculation du cocontractant au registre du commerce et des sociétés ou au répertoire des métiers est obligatoire ou lorsqu'il s'agit d'une profession réglementée, le numéro unique d'identification délivré par l'Insee ou à défaut l'un des documents suivants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 xml:space="preserve">un extrait de l'inscription au registre du commerce et des sociétés (K ou </w:t>
      </w:r>
      <w:proofErr w:type="spellStart"/>
      <w:r>
        <w:rPr>
          <w:rFonts w:ascii="Arial" w:hAnsi="Arial" w:cs="Arial"/>
          <w:color w:val="000000"/>
          <w:sz w:val="20"/>
          <w:szCs w:val="20"/>
        </w:rPr>
        <w:t>Kbis</w:t>
      </w:r>
      <w:proofErr w:type="spellEnd"/>
      <w:r>
        <w:rPr>
          <w:rFonts w:ascii="Arial" w:hAnsi="Arial" w:cs="Arial"/>
          <w:color w:val="000000"/>
          <w:sz w:val="20"/>
          <w:szCs w:val="20"/>
        </w:rPr>
        <w:t>)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 devis, un document publicitaire ou une correspondance professionnelle, à condition qu'y soient mentionnés le nom ou la dénomination sociale, l'adresse complète et le numéro d'immatriculation à une liste ou un tableau d'un ordre professionnel, ou la référence de l'agrément délivré par l'autorité compétente ;</w:t>
      </w:r>
    </w:p>
    <w:p w:rsidR="008C48E3" w:rsidRDefault="008C48E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 récépissé du dépôt de déclaration auprès d'un centre de formalités des entreprises pour les personnes en cours d'inscription.</w:t>
      </w:r>
    </w:p>
    <w:p w:rsidR="008C48E3" w:rsidRPr="00563956" w:rsidRDefault="008C48E3">
      <w:pPr>
        <w:widowControl w:val="0"/>
        <w:tabs>
          <w:tab w:val="left" w:pos="392"/>
        </w:tabs>
        <w:autoSpaceDE w:val="0"/>
        <w:autoSpaceDN w:val="0"/>
        <w:adjustRightInd w:val="0"/>
        <w:spacing w:after="0" w:line="240" w:lineRule="auto"/>
        <w:ind w:left="117" w:right="111"/>
        <w:jc w:val="both"/>
        <w:rPr>
          <w:rFonts w:ascii="Arial" w:hAnsi="Arial" w:cs="Arial"/>
          <w:sz w:val="16"/>
          <w:szCs w:val="16"/>
        </w:rPr>
      </w:pP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Protection de la main-d'œuvre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assure le rôle qui lui est imparti par la réglementation en vigueur en matière de protection de la main d'œuvre, d'hygiène, de conditions de travail et de sécurité sur le chantier.</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obligations qui s'imposent au titulaire sont celles prévues par les lois et règlements relatifs à la protection de la main-d'œuvre et aux conditions de travail du pays où cette main-d'œuvre est employée.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Il est également tenu au respect des dispositions des huit conventions fondamentales de l'Organisation internationale du travail, lorsque celles-ci ne sont pas intégrées dans les lois et règlements du pays où cette main-d'œuvre est employée.</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Réparation des dommages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dommages, de toute nature, causés au personnel ou aux biens par le titulaire du fait de l'exécution du contrat sont à la charge du titulaire.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dommages, de toute nature, causés au personnel ou aux biens du titulaire par l'acheteur du fait de l'exécution du contrat sont à la charge de l'acheteur.</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Sous-traitance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peut sous-traiter l'exécution d'une partie des prestations du contrat après acceptation du sous-traitant par l'acheteur.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remet à l'acheteur une déclaration de sous-traitance (formulaire DC4 téléchargeable sur </w:t>
      </w:r>
      <w:hyperlink r:id="rId23" w:tgtFrame="_blank" w:history="1">
        <w:r>
          <w:rPr>
            <w:rFonts w:ascii="Arial" w:hAnsi="Arial" w:cs="Arial"/>
            <w:color w:val="0000FF"/>
            <w:sz w:val="20"/>
            <w:szCs w:val="20"/>
          </w:rPr>
          <w:t>http://www.economie.gouv.fr/daj/formulaires</w:t>
        </w:r>
      </w:hyperlink>
      <w:r>
        <w:rPr>
          <w:rFonts w:ascii="Arial" w:hAnsi="Arial" w:cs="Arial"/>
          <w:color w:val="000000"/>
          <w:sz w:val="20"/>
          <w:szCs w:val="2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sous-traitant a droit au paiement direct si le montant sous-traité est supérieur à 600 euros TTC.</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demeure responsable de la bonne exécution des prestations prévues au contrat et du respect de toutes les autres obligations du contrat. Il apporte aux sous-traitants toutes les informations utiles pour garantir la bonne exécution du contrat.</w:t>
      </w:r>
    </w:p>
    <w:p w:rsidR="008C48E3" w:rsidRDefault="008C48E3">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lastRenderedPageBreak/>
        <w:t>Obligations liées à la sécurité</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Confidentialité des informations liées au marché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b/>
          <w:bCs/>
          <w:color w:val="000000"/>
          <w:sz w:val="20"/>
          <w:szCs w:val="20"/>
          <w:u w:val="single"/>
        </w:rPr>
        <w:t>Définition</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Par</w:t>
      </w:r>
      <w:r w:rsidR="00C078AF">
        <w:rPr>
          <w:rFonts w:ascii="Arial" w:hAnsi="Arial" w:cs="Arial"/>
          <w:color w:val="000000"/>
          <w:sz w:val="20"/>
          <w:szCs w:val="20"/>
        </w:rPr>
        <w:t xml:space="preserve"> </w:t>
      </w:r>
      <w:r>
        <w:rPr>
          <w:rFonts w:ascii="Arial" w:hAnsi="Arial" w:cs="Arial"/>
          <w:color w:val="000000"/>
          <w:sz w:val="20"/>
          <w:szCs w:val="20"/>
        </w:rPr>
        <w:t>dérogation à l’article 5 du CCAG Travaux, le terme « information confidentielle » recouvre toute information, de quelque nature que ce soit et quelle que soit sa forme (écrite ou orale), quel que soit son support (matériel ou dématérialisé), dont le titulaire aurait connaissance dans le cadre de l’exécution du présent marché.</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xml:space="preserve">Ces informations confidentielles sont strictement couvertes par le secret professionnel (article 226-13 du code pénal). </w:t>
      </w:r>
    </w:p>
    <w:p w:rsidR="00C078AF" w:rsidRDefault="008C48E3" w:rsidP="00C078AF">
      <w:pPr>
        <w:widowControl w:val="0"/>
        <w:autoSpaceDE w:val="0"/>
        <w:autoSpaceDN w:val="0"/>
        <w:adjustRightInd w:val="0"/>
        <w:spacing w:before="120" w:after="120" w:line="240" w:lineRule="auto"/>
        <w:ind w:left="119"/>
        <w:jc w:val="both"/>
        <w:rPr>
          <w:rFonts w:ascii="Arial" w:hAnsi="Arial" w:cs="Arial"/>
          <w:b/>
          <w:bCs/>
          <w:color w:val="000000"/>
          <w:sz w:val="20"/>
          <w:szCs w:val="20"/>
          <w:u w:val="single"/>
        </w:rPr>
      </w:pPr>
      <w:r>
        <w:rPr>
          <w:rFonts w:ascii="Arial" w:hAnsi="Arial" w:cs="Arial"/>
          <w:b/>
          <w:bCs/>
          <w:color w:val="000000"/>
          <w:sz w:val="20"/>
          <w:szCs w:val="20"/>
          <w:u w:val="single"/>
        </w:rPr>
        <w:t>Propriété</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Ces informations confidentielles restent la propriété de la CPAM 77. Il en résulte que leur communication ne saurait être interprétée comme accordant un quelconque droit de propriété, une quelconque licence d’exploitation, d’utilisation, brevet, marque, modèle ou une quelconque garantie, assurance ou déclaration par la CPAM 77 en faveur du titulaire.</w:t>
      </w:r>
    </w:p>
    <w:p w:rsidR="00C078AF" w:rsidRDefault="008C48E3" w:rsidP="00C078AF">
      <w:pPr>
        <w:widowControl w:val="0"/>
        <w:autoSpaceDE w:val="0"/>
        <w:autoSpaceDN w:val="0"/>
        <w:adjustRightInd w:val="0"/>
        <w:spacing w:before="120" w:after="120" w:line="240" w:lineRule="auto"/>
        <w:ind w:left="119"/>
        <w:jc w:val="both"/>
        <w:rPr>
          <w:rFonts w:ascii="Arial" w:hAnsi="Arial" w:cs="Arial"/>
          <w:b/>
          <w:bCs/>
          <w:color w:val="000000"/>
          <w:sz w:val="20"/>
          <w:szCs w:val="20"/>
          <w:u w:val="single"/>
        </w:rPr>
      </w:pPr>
      <w:r>
        <w:rPr>
          <w:rFonts w:ascii="Arial" w:hAnsi="Arial" w:cs="Arial"/>
          <w:b/>
          <w:bCs/>
          <w:color w:val="000000"/>
          <w:sz w:val="20"/>
          <w:szCs w:val="20"/>
          <w:u w:val="single"/>
        </w:rPr>
        <w:t>Obligations du titulaire</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Le titulaire s’engage à respecter, de façon absolue, les obligations suivantes et à les faire respecter par son personnel, pour toutes les informations dont ils pourront avoir connaissance durant l’exécution du marché :</w:t>
      </w:r>
    </w:p>
    <w:p w:rsidR="00C078AF" w:rsidRDefault="00C078AF"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xml:space="preserve">- </w:t>
      </w:r>
      <w:r w:rsidR="008C48E3">
        <w:rPr>
          <w:rFonts w:ascii="Arial" w:hAnsi="Arial" w:cs="Arial"/>
          <w:color w:val="000000"/>
          <w:sz w:val="20"/>
          <w:szCs w:val="20"/>
        </w:rPr>
        <w:t>ne prendre aucune copie des documents et supports d’informations confiés, à l’exception de celles nécessaires pour les besoins de l’exécution de sa prestation, objet du présent marché ;</w:t>
      </w:r>
    </w:p>
    <w:p w:rsidR="00C078AF" w:rsidRDefault="00C078AF"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xml:space="preserve">- </w:t>
      </w:r>
      <w:r w:rsidR="008C48E3">
        <w:rPr>
          <w:rFonts w:ascii="Arial" w:hAnsi="Arial" w:cs="Arial"/>
          <w:color w:val="000000"/>
          <w:sz w:val="20"/>
          <w:szCs w:val="20"/>
        </w:rPr>
        <w:t>ne pas utiliser les documents et informations traités à des fins autres que celles spécifiées au présent marché,</w:t>
      </w:r>
    </w:p>
    <w:p w:rsidR="00C078AF" w:rsidRDefault="00C078AF"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xml:space="preserve">- </w:t>
      </w:r>
      <w:r w:rsidR="008C48E3">
        <w:rPr>
          <w:rFonts w:ascii="Arial" w:hAnsi="Arial" w:cs="Arial"/>
          <w:color w:val="000000"/>
          <w:sz w:val="20"/>
          <w:szCs w:val="20"/>
        </w:rPr>
        <w:t>ne pas divulguer ces documents ou informations à d’autres personnes, qu’il s’agisse de personnes privées ou publiques, physiques ou morales sauf à en demander l’autorisation expresse à la CPAM 77 et dans les limites nécessaires à l’exécution du présent marché,</w:t>
      </w:r>
    </w:p>
    <w:p w:rsidR="00C078AF" w:rsidRDefault="00C078AF"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xml:space="preserve">- </w:t>
      </w:r>
      <w:r w:rsidR="008C48E3">
        <w:rPr>
          <w:rFonts w:ascii="Arial" w:hAnsi="Arial" w:cs="Arial"/>
          <w:color w:val="000000"/>
          <w:sz w:val="20"/>
          <w:szCs w:val="20"/>
        </w:rPr>
        <w:t>prendre toutes mesures permettant d’éviter toute utilisation détournée ou frauduleuse des fichiers informatiques en cours d’exécution du marché ;</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prendre toutes mesures, notamment de sécurité matérielle, pour assurer la conservation des documents et informations traités tout au long de la durée du présent marché ;</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xml:space="preserve">- procéder à la destruction, en fin de marché, de tous fichiers manuels ou informatisés stockant les informations saisies. </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Le titulaire avise également ses éventuels sous-traitants de ce que ces obligations leur sont applicables et qu’il reste responsable du respect de celles-ci.</w:t>
      </w:r>
    </w:p>
    <w:p w:rsidR="00C078AF" w:rsidRDefault="008C48E3" w:rsidP="00C078AF">
      <w:pPr>
        <w:widowControl w:val="0"/>
        <w:autoSpaceDE w:val="0"/>
        <w:autoSpaceDN w:val="0"/>
        <w:adjustRightInd w:val="0"/>
        <w:spacing w:before="120" w:after="120" w:line="240" w:lineRule="auto"/>
        <w:ind w:left="119"/>
        <w:jc w:val="both"/>
        <w:rPr>
          <w:rFonts w:ascii="Arial" w:hAnsi="Arial" w:cs="Arial"/>
          <w:b/>
          <w:bCs/>
          <w:color w:val="000000"/>
          <w:sz w:val="20"/>
          <w:szCs w:val="20"/>
          <w:u w:val="single"/>
        </w:rPr>
      </w:pPr>
      <w:r>
        <w:rPr>
          <w:rFonts w:ascii="Arial" w:hAnsi="Arial" w:cs="Arial"/>
          <w:b/>
          <w:bCs/>
          <w:color w:val="000000"/>
          <w:sz w:val="20"/>
          <w:szCs w:val="20"/>
          <w:u w:val="single"/>
        </w:rPr>
        <w:t>Durée</w:t>
      </w:r>
    </w:p>
    <w:p w:rsidR="00C078AF" w:rsidRDefault="008C48E3" w:rsidP="00C078AF">
      <w:pPr>
        <w:widowControl w:val="0"/>
        <w:autoSpaceDE w:val="0"/>
        <w:autoSpaceDN w:val="0"/>
        <w:adjustRightInd w:val="0"/>
        <w:spacing w:before="120" w:after="120" w:line="240" w:lineRule="auto"/>
        <w:ind w:left="119"/>
        <w:jc w:val="both"/>
        <w:rPr>
          <w:rFonts w:ascii="Arial" w:hAnsi="Arial" w:cs="Arial"/>
          <w:b/>
          <w:bCs/>
          <w:color w:val="000000"/>
          <w:sz w:val="20"/>
          <w:szCs w:val="20"/>
          <w:u w:val="single"/>
        </w:rPr>
      </w:pPr>
      <w:r>
        <w:rPr>
          <w:rFonts w:ascii="Arial" w:hAnsi="Arial" w:cs="Arial"/>
          <w:color w:val="000000"/>
          <w:sz w:val="20"/>
          <w:szCs w:val="20"/>
        </w:rPr>
        <w:t>Le présent engagement est conclu pour la durée du marché à compter de sa notification.</w:t>
      </w:r>
    </w:p>
    <w:p w:rsidR="00C078AF" w:rsidRDefault="008C48E3" w:rsidP="00C078AF">
      <w:pPr>
        <w:widowControl w:val="0"/>
        <w:autoSpaceDE w:val="0"/>
        <w:autoSpaceDN w:val="0"/>
        <w:adjustRightInd w:val="0"/>
        <w:spacing w:before="120" w:after="120" w:line="240" w:lineRule="auto"/>
        <w:ind w:left="119"/>
        <w:jc w:val="both"/>
        <w:rPr>
          <w:rFonts w:ascii="Arial" w:hAnsi="Arial" w:cs="Arial"/>
          <w:b/>
          <w:bCs/>
          <w:color w:val="000000"/>
          <w:sz w:val="20"/>
          <w:szCs w:val="20"/>
          <w:u w:val="single"/>
        </w:rPr>
      </w:pPr>
      <w:r>
        <w:rPr>
          <w:rFonts w:ascii="Arial" w:hAnsi="Arial" w:cs="Arial"/>
          <w:b/>
          <w:bCs/>
          <w:color w:val="000000"/>
          <w:sz w:val="20"/>
          <w:szCs w:val="20"/>
          <w:u w:val="single"/>
        </w:rPr>
        <w:t>Responsabilité – dommages et intérêts en cas de non-respect de la clause</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La CPAM 77 se réserve le droit de procéder à toute vérification qui lui paraîtrait utile pour constater le respect des obligations précitées par le titulaire.</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xml:space="preserve">En cas de non-respect par le titulaire de ses engagements au titre des présentes, la CPAM 77 se réserve le droit de résilier le marché, sans indemnité en faveur du titulaire, au jour de la réception par ce dernier </w:t>
      </w:r>
      <w:r>
        <w:rPr>
          <w:rFonts w:ascii="Arial" w:hAnsi="Arial" w:cs="Arial"/>
          <w:color w:val="000000"/>
          <w:sz w:val="20"/>
          <w:szCs w:val="20"/>
        </w:rPr>
        <w:lastRenderedPageBreak/>
        <w:t>de la lettre recommandée avec accusé de réception portant résiliation et cela sans préjudice des dommages et intérêts qui pourront lui être réclamés.</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Enfin il est rappelé qu’en cas de non-respect des dispositions précitées, la responsabilité du titulaire peut également être engagée sur la base des dispositions des articles 226-17 et 226-5 du code pénal.</w:t>
      </w:r>
    </w:p>
    <w:p w:rsidR="00C078AF" w:rsidRDefault="00C078AF" w:rsidP="00C078AF">
      <w:pPr>
        <w:widowControl w:val="0"/>
        <w:autoSpaceDE w:val="0"/>
        <w:autoSpaceDN w:val="0"/>
        <w:adjustRightInd w:val="0"/>
        <w:spacing w:before="120" w:after="120" w:line="240" w:lineRule="auto"/>
        <w:ind w:left="119"/>
        <w:jc w:val="both"/>
        <w:rPr>
          <w:rFonts w:ascii="Arial" w:hAnsi="Arial" w:cs="Arial"/>
          <w:b/>
          <w:bCs/>
          <w:color w:val="000000"/>
          <w:sz w:val="20"/>
          <w:szCs w:val="20"/>
          <w:u w:val="single"/>
        </w:rPr>
      </w:pPr>
      <w:r>
        <w:rPr>
          <w:rFonts w:ascii="Arial" w:hAnsi="Arial" w:cs="Arial"/>
          <w:b/>
          <w:bCs/>
          <w:color w:val="000000"/>
          <w:sz w:val="20"/>
          <w:szCs w:val="20"/>
          <w:u w:val="single"/>
        </w:rPr>
        <w:t>Limites de responsabilité</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xml:space="preserve">Le titulaire ne sera pas responsable de la divulgation ou de l’utilisation d’une information confidentielle si celle-ci : </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tombe ou est tombée dans le domaine public sans violation des présentes,</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est connue du titulaire au moment de la première divulgation, à condition qu’il puisse le prouver,</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a été reçue d’un tiers de manière licite sans violation de la présente clause.</w:t>
      </w:r>
    </w:p>
    <w:p w:rsid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Par ailleurs, si le titulaire était obligé de communiquer une information confidentielle du fait d’une injonction administrative ou judiciaire, il devra le notifier à la CPAM 77, et sur demande de cette dernière, le cas échéant, coopérer pleinement avec elle afin de contester cette divulgation.</w:t>
      </w:r>
    </w:p>
    <w:p w:rsidR="00C078AF" w:rsidRPr="00C078AF" w:rsidRDefault="008C48E3" w:rsidP="00C078A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Si après une telle contestation, la divulgation était toujours exigée, le titulaire devra demander à ce que cette information soit traitée confidentiellement par l’administration, l’organe ou le tribunal concerné. A l’exception du cas de non-respect des dispositions présentes, aucune partie ne sera responsable des dommages résultant des divulgations imposées par injonction administrative ou judiciaire.</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Sécurité et protection de la santé des travailleurs sur le chantier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prend sur son chantier toutes les mesures d'ordre et de sécurité propres à éviter des accidents, tant à l'égard du personnel qu'à l'égard des tiers.</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coordonnateur SPS doit informer le maître d'ouvrage et le maître d'œuvre sans délai et par tous moyens, de toute violation par les intervenants des mesures de coordination qu'il a définies ainsi que des procédures de travail et des obligations réglementaires en matière de sécurité et de protection de la santé des travailleurs sur les chantiers.</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Il est fait mention de ces violations dans le Registre-Journal de la Coordination (RJC). Cette information doit être confirmée par écrit.</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danger grave et imminent menaçant la sécurité ou la santé d'un intervenant ou d'un tiers (chute de hauteur, ensevelissement...), le coordonnateur SPS doit prendre les mesures nécessaires pour supprimer le danger. Il peut à ce titre arrêter tout ou partie du chantier. La notification de ces arrêts est consignée dans le registre-journal. Les reprises, décidées par le maître d'ouvrage, après avis du coordonnateur SPS, sont également consignées dans le registre-journal.</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Tout différend entre le coordonnateur SPS et l'un des intervenants mentionnés au présent contrat est soumis au maître d'ouvrage.</w:t>
      </w:r>
    </w:p>
    <w:p w:rsidR="0056395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 coordonnateur SPS a libre accès au chantier en respectant les principes de sécurité, au bureau de chantier et au matériel mis à disposition du maître d'œuvre pour ses différentes réunions.</w:t>
      </w:r>
    </w:p>
    <w:p w:rsidR="00563956" w:rsidRDefault="00563956">
      <w:pPr>
        <w:spacing w:after="0" w:line="240" w:lineRule="auto"/>
        <w:rPr>
          <w:rFonts w:ascii="Arial" w:hAnsi="Arial" w:cs="Arial"/>
          <w:color w:val="000000"/>
          <w:sz w:val="20"/>
          <w:szCs w:val="20"/>
        </w:rPr>
      </w:pPr>
      <w:r>
        <w:rPr>
          <w:rFonts w:ascii="Arial" w:hAnsi="Arial" w:cs="Arial"/>
          <w:color w:val="000000"/>
          <w:sz w:val="20"/>
          <w:szCs w:val="20"/>
        </w:rPr>
        <w:br w:type="page"/>
      </w:r>
    </w:p>
    <w:p w:rsidR="008C48E3" w:rsidRDefault="008C48E3">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8" w:name="_Toc169862922"/>
      <w:bookmarkEnd w:id="8"/>
      <w:r>
        <w:rPr>
          <w:rFonts w:ascii="Arial" w:hAnsi="Arial" w:cs="Arial"/>
          <w:b/>
          <w:bCs/>
          <w:color w:val="4128B2"/>
          <w:sz w:val="28"/>
          <w:szCs w:val="28"/>
        </w:rPr>
        <w:lastRenderedPageBreak/>
        <w:t>LITIGE ET SANCTIONS</w:t>
      </w:r>
    </w:p>
    <w:p w:rsidR="008C48E3" w:rsidRDefault="008C48E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8C48E3" w:rsidRDefault="008C48E3">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Pénalités</w:t>
      </w:r>
    </w:p>
    <w:tbl>
      <w:tblPr>
        <w:tblW w:w="0" w:type="auto"/>
        <w:tblInd w:w="9" w:type="dxa"/>
        <w:tblLayout w:type="fixed"/>
        <w:tblCellMar>
          <w:left w:w="0" w:type="dxa"/>
          <w:right w:w="0" w:type="dxa"/>
        </w:tblCellMar>
        <w:tblLook w:val="0000" w:firstRow="0" w:lastRow="0" w:firstColumn="0" w:lastColumn="0" w:noHBand="0" w:noVBand="0"/>
      </w:tblPr>
      <w:tblGrid>
        <w:gridCol w:w="2376"/>
        <w:gridCol w:w="6804"/>
      </w:tblGrid>
      <w:tr w:rsidR="008C48E3" w:rsidRPr="008C48E3">
        <w:trPr>
          <w:cantSplit/>
          <w:tblHeader/>
        </w:trPr>
        <w:tc>
          <w:tcPr>
            <w:tcW w:w="2376" w:type="dxa"/>
            <w:tcBorders>
              <w:top w:val="nil"/>
              <w:left w:val="nil"/>
              <w:bottom w:val="nil"/>
              <w:right w:val="nil"/>
            </w:tcBorders>
            <w:shd w:val="clear" w:color="auto" w:fill="4128B2"/>
            <w:vAlign w:val="center"/>
          </w:tcPr>
          <w:p w:rsidR="008C48E3" w:rsidRPr="008C48E3" w:rsidRDefault="008C48E3">
            <w:pPr>
              <w:keepLines/>
              <w:widowControl w:val="0"/>
              <w:autoSpaceDE w:val="0"/>
              <w:autoSpaceDN w:val="0"/>
              <w:adjustRightInd w:val="0"/>
              <w:spacing w:before="60" w:after="60" w:line="240" w:lineRule="auto"/>
              <w:ind w:left="108" w:right="92"/>
              <w:jc w:val="center"/>
              <w:rPr>
                <w:rFonts w:ascii="Arial" w:hAnsi="Arial" w:cs="Arial"/>
                <w:sz w:val="24"/>
                <w:szCs w:val="24"/>
              </w:rPr>
            </w:pPr>
            <w:r w:rsidRPr="008C48E3">
              <w:rPr>
                <w:rFonts w:ascii="Arial" w:hAnsi="Arial" w:cs="Arial"/>
                <w:color w:val="FFFFFF"/>
                <w:sz w:val="20"/>
                <w:szCs w:val="20"/>
              </w:rPr>
              <w:t>Pénalité</w:t>
            </w:r>
          </w:p>
        </w:tc>
        <w:tc>
          <w:tcPr>
            <w:tcW w:w="6804" w:type="dxa"/>
            <w:tcBorders>
              <w:top w:val="nil"/>
              <w:left w:val="nil"/>
              <w:bottom w:val="nil"/>
              <w:right w:val="nil"/>
            </w:tcBorders>
            <w:shd w:val="clear" w:color="auto" w:fill="4128B2"/>
            <w:vAlign w:val="center"/>
          </w:tcPr>
          <w:p w:rsidR="008C48E3" w:rsidRPr="008C48E3" w:rsidRDefault="008C48E3">
            <w:pPr>
              <w:keepLines/>
              <w:widowControl w:val="0"/>
              <w:autoSpaceDE w:val="0"/>
              <w:autoSpaceDN w:val="0"/>
              <w:adjustRightInd w:val="0"/>
              <w:spacing w:before="60" w:after="60" w:line="240" w:lineRule="auto"/>
              <w:ind w:left="124" w:right="88"/>
              <w:jc w:val="center"/>
              <w:rPr>
                <w:rFonts w:ascii="Arial" w:hAnsi="Arial" w:cs="Arial"/>
                <w:sz w:val="24"/>
                <w:szCs w:val="24"/>
              </w:rPr>
            </w:pPr>
            <w:r w:rsidRPr="008C48E3">
              <w:rPr>
                <w:rFonts w:ascii="Arial" w:hAnsi="Arial" w:cs="Arial"/>
                <w:color w:val="FFFFFF"/>
                <w:sz w:val="20"/>
                <w:szCs w:val="20"/>
              </w:rPr>
              <w:t>Fait générateur et mode de calcul</w:t>
            </w:r>
          </w:p>
        </w:tc>
      </w:tr>
      <w:tr w:rsidR="008C48E3" w:rsidRPr="008C48E3">
        <w:tc>
          <w:tcPr>
            <w:tcW w:w="2376" w:type="dxa"/>
            <w:tcBorders>
              <w:top w:val="single" w:sz="8" w:space="0" w:color="D9D9D9"/>
              <w:left w:val="single" w:sz="8" w:space="0" w:color="D9D9D9"/>
              <w:bottom w:val="single" w:sz="8" w:space="0" w:color="D9D9D9"/>
              <w:right w:val="single" w:sz="8" w:space="0" w:color="D9D9D9"/>
            </w:tcBorders>
            <w:shd w:val="clear" w:color="auto" w:fill="FFFFFF"/>
          </w:tcPr>
          <w:p w:rsidR="008C48E3" w:rsidRPr="008C48E3" w:rsidRDefault="008C48E3">
            <w:pPr>
              <w:widowControl w:val="0"/>
              <w:autoSpaceDE w:val="0"/>
              <w:autoSpaceDN w:val="0"/>
              <w:adjustRightInd w:val="0"/>
              <w:spacing w:before="60" w:after="60" w:line="240" w:lineRule="auto"/>
              <w:ind w:left="108" w:right="92"/>
              <w:rPr>
                <w:rFonts w:ascii="Arial" w:hAnsi="Arial" w:cs="Arial"/>
                <w:sz w:val="24"/>
                <w:szCs w:val="24"/>
              </w:rPr>
            </w:pPr>
            <w:r w:rsidRPr="008C48E3">
              <w:rPr>
                <w:rFonts w:ascii="Arial" w:hAnsi="Arial" w:cs="Arial"/>
                <w:color w:val="000000"/>
                <w:sz w:val="18"/>
                <w:szCs w:val="18"/>
              </w:rPr>
              <w:t>Pénalité pour retard en cas de dépassement du délai d’exécution</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rsidR="008C48E3" w:rsidRPr="008C48E3" w:rsidRDefault="008C48E3">
            <w:pPr>
              <w:keepLines/>
              <w:widowControl w:val="0"/>
              <w:tabs>
                <w:tab w:val="left" w:pos="392"/>
              </w:tabs>
              <w:autoSpaceDE w:val="0"/>
              <w:autoSpaceDN w:val="0"/>
              <w:adjustRightInd w:val="0"/>
              <w:spacing w:after="0" w:line="240" w:lineRule="auto"/>
              <w:ind w:left="124" w:right="88"/>
              <w:jc w:val="both"/>
              <w:rPr>
                <w:rFonts w:ascii="Arial" w:hAnsi="Arial" w:cs="Arial"/>
                <w:color w:val="000000"/>
                <w:sz w:val="20"/>
                <w:szCs w:val="20"/>
              </w:rPr>
            </w:pPr>
          </w:p>
          <w:p w:rsidR="008C48E3" w:rsidRPr="008C48E3" w:rsidRDefault="008C48E3">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sidRPr="008C48E3">
              <w:rPr>
                <w:rFonts w:ascii="Arial" w:hAnsi="Arial" w:cs="Arial"/>
                <w:color w:val="000000"/>
                <w:sz w:val="18"/>
                <w:szCs w:val="18"/>
              </w:rPr>
              <w:t xml:space="preserve">En cas de dépassement du délai d’exécution prévu au contrat et par dérogation à l’article 19.2.3 du CCAG, le titulaire encourt les pénalités pour retard calculées au moyen de la formule </w:t>
            </w:r>
            <w:r w:rsidRPr="008C48E3">
              <w:rPr>
                <w:rFonts w:ascii="Arial" w:hAnsi="Arial" w:cs="Arial"/>
                <w:b/>
                <w:bCs/>
                <w:color w:val="000000"/>
                <w:sz w:val="18"/>
                <w:szCs w:val="18"/>
              </w:rPr>
              <w:t>P = V x R / 500</w:t>
            </w:r>
            <w:r w:rsidRPr="008C48E3">
              <w:rPr>
                <w:rFonts w:ascii="Arial" w:hAnsi="Arial" w:cs="Arial"/>
                <w:color w:val="000000"/>
                <w:sz w:val="18"/>
                <w:szCs w:val="18"/>
              </w:rPr>
              <w:t>.</w:t>
            </w:r>
          </w:p>
          <w:p w:rsidR="008C48E3" w:rsidRPr="008C48E3" w:rsidRDefault="008C48E3">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sidRPr="008C48E3">
              <w:rPr>
                <w:rFonts w:ascii="Arial" w:hAnsi="Arial" w:cs="Arial"/>
                <w:color w:val="000000"/>
                <w:sz w:val="18"/>
                <w:szCs w:val="18"/>
              </w:rPr>
              <w:t>Avec :</w:t>
            </w:r>
          </w:p>
          <w:p w:rsidR="008C48E3" w:rsidRPr="008C48E3" w:rsidRDefault="008C48E3">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2"/>
                <w:szCs w:val="12"/>
              </w:rPr>
            </w:pPr>
          </w:p>
          <w:p w:rsidR="008C48E3" w:rsidRPr="008C48E3" w:rsidRDefault="008C48E3">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sidRPr="008C48E3">
              <w:rPr>
                <w:rFonts w:ascii="Arial" w:hAnsi="Arial" w:cs="Arial"/>
                <w:color w:val="000000"/>
                <w:sz w:val="18"/>
                <w:szCs w:val="18"/>
              </w:rPr>
              <w:t>P : montant de la pénalité</w:t>
            </w:r>
          </w:p>
          <w:p w:rsidR="008C48E3" w:rsidRPr="008C48E3" w:rsidRDefault="008C48E3">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sidRPr="008C48E3">
              <w:rPr>
                <w:rFonts w:ascii="Arial" w:hAnsi="Arial" w:cs="Arial"/>
                <w:color w:val="000000"/>
                <w:sz w:val="18"/>
                <w:szCs w:val="18"/>
              </w:rPr>
              <w:t>V : valeur HT du marché</w:t>
            </w:r>
          </w:p>
          <w:p w:rsidR="008C48E3" w:rsidRPr="008C48E3" w:rsidRDefault="008C48E3">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sidRPr="008C48E3">
              <w:rPr>
                <w:rFonts w:ascii="Arial" w:hAnsi="Arial" w:cs="Arial"/>
                <w:color w:val="000000"/>
                <w:sz w:val="18"/>
                <w:szCs w:val="18"/>
              </w:rPr>
              <w:t>R : nombre de jours calendaires de retard</w:t>
            </w:r>
          </w:p>
          <w:p w:rsidR="008C48E3" w:rsidRPr="008C48E3" w:rsidRDefault="008C48E3">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2"/>
                <w:szCs w:val="12"/>
              </w:rPr>
            </w:pPr>
          </w:p>
          <w:p w:rsidR="008C48E3" w:rsidRPr="008C48E3" w:rsidRDefault="008C48E3">
            <w:pPr>
              <w:widowControl w:val="0"/>
              <w:autoSpaceDE w:val="0"/>
              <w:autoSpaceDN w:val="0"/>
              <w:adjustRightInd w:val="0"/>
              <w:spacing w:before="60" w:after="60" w:line="240" w:lineRule="auto"/>
              <w:ind w:left="124" w:right="88"/>
              <w:rPr>
                <w:rFonts w:ascii="Arial" w:hAnsi="Arial" w:cs="Arial"/>
                <w:sz w:val="24"/>
                <w:szCs w:val="24"/>
              </w:rPr>
            </w:pPr>
            <w:r w:rsidRPr="008C48E3">
              <w:rPr>
                <w:rFonts w:ascii="Arial" w:hAnsi="Arial" w:cs="Arial"/>
                <w:color w:val="000000"/>
                <w:sz w:val="18"/>
                <w:szCs w:val="18"/>
              </w:rPr>
              <w:t>En cas de retard constaté dans les délais d'exécution des prestations, l'acheteur invite le titulaire à présenter ses observations. Cette invitation précise le montant des pénalités susceptibles d'être appliquées, le ou les retards concernés ainsi que le délai imparti au titulaire pour présenter ses observations. A défaut de réponse probante du titulaire, les pénalités pour retard sont appliquées.</w:t>
            </w:r>
          </w:p>
          <w:p w:rsidR="008C48E3" w:rsidRPr="008C48E3" w:rsidRDefault="008C48E3">
            <w:pPr>
              <w:widowControl w:val="0"/>
              <w:autoSpaceDE w:val="0"/>
              <w:autoSpaceDN w:val="0"/>
              <w:adjustRightInd w:val="0"/>
              <w:spacing w:before="60" w:after="60" w:line="240" w:lineRule="auto"/>
              <w:ind w:left="124" w:right="88"/>
              <w:rPr>
                <w:rFonts w:ascii="Arial" w:hAnsi="Arial" w:cs="Arial"/>
                <w:sz w:val="24"/>
                <w:szCs w:val="24"/>
              </w:rPr>
            </w:pPr>
            <w:r w:rsidRPr="008C48E3">
              <w:rPr>
                <w:rFonts w:ascii="Arial" w:hAnsi="Arial" w:cs="Arial"/>
                <w:color w:val="000000"/>
                <w:sz w:val="18"/>
                <w:szCs w:val="18"/>
              </w:rPr>
              <w:t>Le montant total des pénalités de retard ne peut excéder 10 % du montant total hors taxes du contrat.</w:t>
            </w:r>
          </w:p>
          <w:p w:rsidR="008C48E3" w:rsidRPr="008C48E3" w:rsidRDefault="008C48E3">
            <w:pPr>
              <w:widowControl w:val="0"/>
              <w:autoSpaceDE w:val="0"/>
              <w:autoSpaceDN w:val="0"/>
              <w:adjustRightInd w:val="0"/>
              <w:spacing w:before="120" w:after="120" w:line="240" w:lineRule="auto"/>
              <w:ind w:left="124"/>
              <w:jc w:val="both"/>
              <w:rPr>
                <w:rFonts w:ascii="Arial" w:hAnsi="Arial" w:cs="Arial"/>
                <w:sz w:val="24"/>
                <w:szCs w:val="24"/>
              </w:rPr>
            </w:pPr>
            <w:r w:rsidRPr="008C48E3">
              <w:rPr>
                <w:rFonts w:ascii="Arial" w:hAnsi="Arial" w:cs="Arial"/>
                <w:color w:val="000000"/>
                <w:sz w:val="18"/>
                <w:szCs w:val="18"/>
              </w:rPr>
              <w:t>Par dérogation à l'article 19.2.1 du CCAG, les pénalités pour retard s'appliquent dès le premier euro.</w:t>
            </w:r>
          </w:p>
        </w:tc>
      </w:tr>
      <w:tr w:rsidR="008C48E3" w:rsidRPr="008C48E3">
        <w:tc>
          <w:tcPr>
            <w:tcW w:w="2376" w:type="dxa"/>
            <w:tcBorders>
              <w:top w:val="single" w:sz="8" w:space="0" w:color="D9D9D9"/>
              <w:left w:val="single" w:sz="8" w:space="0" w:color="D9D9D9"/>
              <w:bottom w:val="single" w:sz="8" w:space="0" w:color="D9D9D9"/>
              <w:right w:val="single" w:sz="8" w:space="0" w:color="D9D9D9"/>
            </w:tcBorders>
            <w:shd w:val="clear" w:color="auto" w:fill="FFFFFF"/>
          </w:tcPr>
          <w:p w:rsidR="008C48E3" w:rsidRPr="008C48E3" w:rsidRDefault="008C48E3">
            <w:pPr>
              <w:widowControl w:val="0"/>
              <w:autoSpaceDE w:val="0"/>
              <w:autoSpaceDN w:val="0"/>
              <w:adjustRightInd w:val="0"/>
              <w:spacing w:before="60" w:after="60" w:line="240" w:lineRule="auto"/>
              <w:ind w:left="108" w:right="92"/>
              <w:rPr>
                <w:rFonts w:ascii="Arial" w:hAnsi="Arial" w:cs="Arial"/>
                <w:sz w:val="24"/>
                <w:szCs w:val="24"/>
              </w:rPr>
            </w:pPr>
            <w:r w:rsidRPr="008C48E3">
              <w:rPr>
                <w:rFonts w:ascii="Arial" w:hAnsi="Arial" w:cs="Arial"/>
                <w:color w:val="000000"/>
                <w:sz w:val="18"/>
                <w:szCs w:val="18"/>
              </w:rPr>
              <w:t>Absence à une réunion de chantier</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rsidR="008C48E3" w:rsidRPr="008C48E3" w:rsidRDefault="008C48E3">
            <w:pPr>
              <w:widowControl w:val="0"/>
              <w:autoSpaceDE w:val="0"/>
              <w:autoSpaceDN w:val="0"/>
              <w:adjustRightInd w:val="0"/>
              <w:spacing w:before="60" w:after="60" w:line="240" w:lineRule="auto"/>
              <w:ind w:left="124" w:right="88"/>
              <w:rPr>
                <w:rFonts w:ascii="Arial" w:hAnsi="Arial" w:cs="Arial"/>
                <w:color w:val="000000"/>
                <w:sz w:val="18"/>
                <w:szCs w:val="18"/>
              </w:rPr>
            </w:pPr>
            <w:r w:rsidRPr="008C48E3">
              <w:rPr>
                <w:rFonts w:ascii="Arial" w:hAnsi="Arial" w:cs="Arial"/>
                <w:color w:val="000000"/>
                <w:sz w:val="18"/>
                <w:szCs w:val="18"/>
              </w:rPr>
              <w:t>En cas d'absence aux rendez-vous de chantier, à la réception des travaux et à toute réunion provoquée par la maîtri</w:t>
            </w:r>
            <w:r w:rsidR="004A7D61">
              <w:rPr>
                <w:rFonts w:ascii="Arial" w:hAnsi="Arial" w:cs="Arial"/>
                <w:color w:val="000000"/>
                <w:sz w:val="18"/>
                <w:szCs w:val="18"/>
              </w:rPr>
              <w:t xml:space="preserve">se d'oeuvre ou l'OPC, en cas de </w:t>
            </w:r>
            <w:r w:rsidRPr="008C48E3">
              <w:rPr>
                <w:rFonts w:ascii="Arial" w:hAnsi="Arial" w:cs="Arial"/>
                <w:color w:val="000000"/>
                <w:sz w:val="18"/>
                <w:szCs w:val="18"/>
              </w:rPr>
              <w:t xml:space="preserve">représentation par une personne incompétente ou insuffisamment au courant du chantier </w:t>
            </w:r>
          </w:p>
          <w:p w:rsidR="008C48E3" w:rsidRPr="008C48E3" w:rsidRDefault="004A7D61">
            <w:pPr>
              <w:widowControl w:val="0"/>
              <w:autoSpaceDE w:val="0"/>
              <w:autoSpaceDN w:val="0"/>
              <w:adjustRightInd w:val="0"/>
              <w:spacing w:before="60" w:after="60" w:line="240" w:lineRule="auto"/>
              <w:ind w:left="124" w:right="88"/>
              <w:rPr>
                <w:rFonts w:ascii="Arial" w:hAnsi="Arial" w:cs="Arial"/>
                <w:color w:val="000000"/>
                <w:sz w:val="18"/>
                <w:szCs w:val="18"/>
              </w:rPr>
            </w:pPr>
            <w:r>
              <w:rPr>
                <w:rFonts w:ascii="Arial" w:hAnsi="Arial" w:cs="Arial"/>
                <w:b/>
                <w:bCs/>
                <w:color w:val="000000"/>
                <w:sz w:val="18"/>
                <w:szCs w:val="18"/>
              </w:rPr>
              <w:t>50</w:t>
            </w:r>
            <w:r w:rsidR="008C48E3" w:rsidRPr="008C48E3">
              <w:rPr>
                <w:rFonts w:ascii="Arial" w:hAnsi="Arial" w:cs="Arial"/>
                <w:color w:val="000000"/>
                <w:sz w:val="18"/>
                <w:szCs w:val="18"/>
              </w:rPr>
              <w:t xml:space="preserve"> €</w:t>
            </w:r>
          </w:p>
          <w:p w:rsidR="008C48E3" w:rsidRPr="008C48E3" w:rsidRDefault="008C48E3">
            <w:pPr>
              <w:widowControl w:val="0"/>
              <w:autoSpaceDE w:val="0"/>
              <w:autoSpaceDN w:val="0"/>
              <w:adjustRightInd w:val="0"/>
              <w:spacing w:before="60" w:after="60" w:line="240" w:lineRule="auto"/>
              <w:ind w:left="124" w:right="88"/>
              <w:rPr>
                <w:rFonts w:ascii="Arial" w:hAnsi="Arial" w:cs="Arial"/>
                <w:sz w:val="24"/>
                <w:szCs w:val="24"/>
              </w:rPr>
            </w:pPr>
            <w:r w:rsidRPr="008C48E3">
              <w:rPr>
                <w:rFonts w:ascii="Arial" w:hAnsi="Arial" w:cs="Arial"/>
                <w:color w:val="000000"/>
                <w:sz w:val="18"/>
                <w:szCs w:val="18"/>
              </w:rPr>
              <w:t>Pour chaque absence, la moitié de cette somme en cas de retard de plus de 15 minutes</w:t>
            </w:r>
            <w:r w:rsidR="004A7D61">
              <w:rPr>
                <w:rFonts w:ascii="Arial" w:hAnsi="Arial" w:cs="Arial"/>
                <w:color w:val="000000"/>
                <w:sz w:val="18"/>
                <w:szCs w:val="18"/>
              </w:rPr>
              <w:t xml:space="preserve"> non excusées</w:t>
            </w:r>
          </w:p>
        </w:tc>
      </w:tr>
      <w:tr w:rsidR="008C48E3" w:rsidRPr="008C48E3">
        <w:tc>
          <w:tcPr>
            <w:tcW w:w="2376" w:type="dxa"/>
            <w:tcBorders>
              <w:top w:val="single" w:sz="8" w:space="0" w:color="D9D9D9"/>
              <w:left w:val="single" w:sz="8" w:space="0" w:color="D9D9D9"/>
              <w:bottom w:val="single" w:sz="8" w:space="0" w:color="D9D9D9"/>
              <w:right w:val="single" w:sz="8" w:space="0" w:color="D9D9D9"/>
            </w:tcBorders>
            <w:shd w:val="clear" w:color="auto" w:fill="FFFFFF"/>
          </w:tcPr>
          <w:p w:rsidR="008C48E3" w:rsidRPr="008C48E3" w:rsidRDefault="008C48E3">
            <w:pPr>
              <w:widowControl w:val="0"/>
              <w:autoSpaceDE w:val="0"/>
              <w:autoSpaceDN w:val="0"/>
              <w:adjustRightInd w:val="0"/>
              <w:spacing w:before="60" w:after="60" w:line="240" w:lineRule="auto"/>
              <w:ind w:left="108" w:right="92"/>
              <w:rPr>
                <w:rFonts w:ascii="Arial" w:hAnsi="Arial" w:cs="Arial"/>
                <w:sz w:val="24"/>
                <w:szCs w:val="24"/>
              </w:rPr>
            </w:pPr>
            <w:r w:rsidRPr="008C48E3">
              <w:rPr>
                <w:rFonts w:ascii="Arial" w:hAnsi="Arial" w:cs="Arial"/>
                <w:color w:val="000000"/>
                <w:sz w:val="18"/>
                <w:szCs w:val="18"/>
              </w:rPr>
              <w:t>Non-respect clause environnementale</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rsidR="008C48E3" w:rsidRPr="008C48E3" w:rsidRDefault="008C48E3">
            <w:pPr>
              <w:widowControl w:val="0"/>
              <w:autoSpaceDE w:val="0"/>
              <w:autoSpaceDN w:val="0"/>
              <w:adjustRightInd w:val="0"/>
              <w:spacing w:before="60" w:after="60" w:line="240" w:lineRule="auto"/>
              <w:ind w:left="124" w:right="88"/>
              <w:rPr>
                <w:rFonts w:ascii="Arial" w:hAnsi="Arial" w:cs="Arial"/>
                <w:color w:val="000000"/>
                <w:sz w:val="18"/>
                <w:szCs w:val="18"/>
              </w:rPr>
            </w:pPr>
            <w:r w:rsidRPr="008C48E3">
              <w:rPr>
                <w:rFonts w:ascii="Arial" w:hAnsi="Arial" w:cs="Arial"/>
                <w:color w:val="000000"/>
                <w:sz w:val="18"/>
                <w:szCs w:val="18"/>
              </w:rPr>
              <w:t xml:space="preserve">En cas de non-respect des obligations relatives à la protection de l'environnement imputable au titulaire </w:t>
            </w:r>
          </w:p>
          <w:p w:rsidR="008C48E3" w:rsidRPr="008C48E3" w:rsidRDefault="008C48E3">
            <w:pPr>
              <w:widowControl w:val="0"/>
              <w:autoSpaceDE w:val="0"/>
              <w:autoSpaceDN w:val="0"/>
              <w:adjustRightInd w:val="0"/>
              <w:spacing w:before="60" w:after="60" w:line="240" w:lineRule="auto"/>
              <w:ind w:left="124" w:right="88"/>
              <w:rPr>
                <w:rFonts w:ascii="Arial" w:hAnsi="Arial" w:cs="Arial"/>
                <w:sz w:val="24"/>
                <w:szCs w:val="24"/>
              </w:rPr>
            </w:pPr>
            <w:r w:rsidRPr="008C48E3">
              <w:rPr>
                <w:rFonts w:ascii="Arial" w:hAnsi="Arial" w:cs="Arial"/>
                <w:b/>
                <w:bCs/>
                <w:color w:val="000000"/>
                <w:sz w:val="18"/>
                <w:szCs w:val="18"/>
              </w:rPr>
              <w:t>100,00</w:t>
            </w:r>
            <w:r w:rsidRPr="008C48E3">
              <w:rPr>
                <w:rFonts w:ascii="Arial" w:hAnsi="Arial" w:cs="Arial"/>
                <w:color w:val="000000"/>
                <w:sz w:val="18"/>
                <w:szCs w:val="18"/>
              </w:rPr>
              <w:t xml:space="preserve"> €</w:t>
            </w:r>
          </w:p>
        </w:tc>
      </w:tr>
      <w:tr w:rsidR="008C48E3" w:rsidRPr="008C48E3">
        <w:tc>
          <w:tcPr>
            <w:tcW w:w="2376" w:type="dxa"/>
            <w:tcBorders>
              <w:top w:val="single" w:sz="8" w:space="0" w:color="D9D9D9"/>
              <w:left w:val="single" w:sz="8" w:space="0" w:color="D9D9D9"/>
              <w:bottom w:val="single" w:sz="8" w:space="0" w:color="D9D9D9"/>
              <w:right w:val="single" w:sz="8" w:space="0" w:color="D9D9D9"/>
            </w:tcBorders>
            <w:shd w:val="clear" w:color="auto" w:fill="FFFFFF"/>
          </w:tcPr>
          <w:p w:rsidR="008C48E3" w:rsidRPr="008C48E3" w:rsidRDefault="00563956">
            <w:pPr>
              <w:widowControl w:val="0"/>
              <w:autoSpaceDE w:val="0"/>
              <w:autoSpaceDN w:val="0"/>
              <w:adjustRightInd w:val="0"/>
              <w:spacing w:before="60" w:after="60" w:line="240" w:lineRule="auto"/>
              <w:ind w:left="108" w:right="92"/>
              <w:rPr>
                <w:rFonts w:ascii="Arial" w:hAnsi="Arial" w:cs="Arial"/>
                <w:sz w:val="24"/>
                <w:szCs w:val="24"/>
              </w:rPr>
            </w:pPr>
            <w:r w:rsidRPr="008C48E3">
              <w:rPr>
                <w:rFonts w:ascii="Arial" w:hAnsi="Arial" w:cs="Arial"/>
                <w:color w:val="000000"/>
                <w:sz w:val="18"/>
                <w:szCs w:val="18"/>
              </w:rPr>
              <w:t>Non-respect</w:t>
            </w:r>
            <w:r w:rsidR="008C48E3" w:rsidRPr="008C48E3">
              <w:rPr>
                <w:rFonts w:ascii="Arial" w:hAnsi="Arial" w:cs="Arial"/>
                <w:color w:val="000000"/>
                <w:sz w:val="18"/>
                <w:szCs w:val="18"/>
              </w:rPr>
              <w:t xml:space="preserve"> du tri des déchets sur le chantier</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rsidR="008C48E3" w:rsidRPr="008C48E3" w:rsidRDefault="008C48E3">
            <w:pPr>
              <w:widowControl w:val="0"/>
              <w:autoSpaceDE w:val="0"/>
              <w:autoSpaceDN w:val="0"/>
              <w:adjustRightInd w:val="0"/>
              <w:spacing w:before="60" w:after="60" w:line="240" w:lineRule="auto"/>
              <w:ind w:left="124" w:right="88"/>
              <w:rPr>
                <w:rFonts w:ascii="Arial" w:hAnsi="Arial" w:cs="Arial"/>
                <w:color w:val="000000"/>
                <w:sz w:val="18"/>
                <w:szCs w:val="18"/>
              </w:rPr>
            </w:pPr>
            <w:r w:rsidRPr="008C48E3">
              <w:rPr>
                <w:rFonts w:ascii="Arial" w:hAnsi="Arial" w:cs="Arial"/>
                <w:color w:val="000000"/>
                <w:sz w:val="18"/>
                <w:szCs w:val="18"/>
              </w:rPr>
              <w:t xml:space="preserve">En cas de </w:t>
            </w:r>
            <w:r w:rsidR="004A7D61" w:rsidRPr="008C48E3">
              <w:rPr>
                <w:rFonts w:ascii="Arial" w:hAnsi="Arial" w:cs="Arial"/>
                <w:color w:val="000000"/>
                <w:sz w:val="18"/>
                <w:szCs w:val="18"/>
              </w:rPr>
              <w:t>non-respect</w:t>
            </w:r>
            <w:r w:rsidRPr="008C48E3">
              <w:rPr>
                <w:rFonts w:ascii="Arial" w:hAnsi="Arial" w:cs="Arial"/>
                <w:color w:val="000000"/>
                <w:sz w:val="18"/>
                <w:szCs w:val="18"/>
              </w:rPr>
              <w:t xml:space="preserve"> des stipulations concernant le tri des déchets sur le chantier </w:t>
            </w:r>
          </w:p>
          <w:p w:rsidR="008C48E3" w:rsidRPr="008C48E3" w:rsidRDefault="008C48E3">
            <w:pPr>
              <w:widowControl w:val="0"/>
              <w:autoSpaceDE w:val="0"/>
              <w:autoSpaceDN w:val="0"/>
              <w:adjustRightInd w:val="0"/>
              <w:spacing w:before="60" w:after="60" w:line="240" w:lineRule="auto"/>
              <w:ind w:left="124" w:right="88"/>
              <w:rPr>
                <w:rFonts w:ascii="Arial" w:hAnsi="Arial" w:cs="Arial"/>
                <w:color w:val="000000"/>
                <w:sz w:val="18"/>
                <w:szCs w:val="18"/>
              </w:rPr>
            </w:pPr>
            <w:r w:rsidRPr="008C48E3">
              <w:rPr>
                <w:rFonts w:ascii="Arial" w:hAnsi="Arial" w:cs="Arial"/>
                <w:b/>
                <w:bCs/>
                <w:color w:val="000000"/>
                <w:sz w:val="18"/>
                <w:szCs w:val="18"/>
              </w:rPr>
              <w:t>100,00</w:t>
            </w:r>
            <w:r w:rsidRPr="008C48E3">
              <w:rPr>
                <w:rFonts w:ascii="Arial" w:hAnsi="Arial" w:cs="Arial"/>
                <w:color w:val="000000"/>
                <w:sz w:val="18"/>
                <w:szCs w:val="18"/>
              </w:rPr>
              <w:t xml:space="preserve"> €</w:t>
            </w:r>
          </w:p>
          <w:p w:rsidR="008C48E3" w:rsidRPr="008C48E3" w:rsidRDefault="008C48E3">
            <w:pPr>
              <w:widowControl w:val="0"/>
              <w:autoSpaceDE w:val="0"/>
              <w:autoSpaceDN w:val="0"/>
              <w:adjustRightInd w:val="0"/>
              <w:spacing w:before="60" w:after="60" w:line="240" w:lineRule="auto"/>
              <w:ind w:left="124" w:right="88"/>
              <w:rPr>
                <w:rFonts w:ascii="Arial" w:hAnsi="Arial" w:cs="Arial"/>
                <w:sz w:val="24"/>
                <w:szCs w:val="24"/>
              </w:rPr>
            </w:pPr>
            <w:r w:rsidRPr="008C48E3">
              <w:rPr>
                <w:rFonts w:ascii="Arial" w:hAnsi="Arial" w:cs="Arial"/>
                <w:color w:val="000000"/>
                <w:sz w:val="18"/>
                <w:szCs w:val="18"/>
              </w:rPr>
              <w:t>Par jour d'infraction</w:t>
            </w:r>
          </w:p>
        </w:tc>
      </w:tr>
      <w:tr w:rsidR="008C48E3" w:rsidRPr="008C48E3">
        <w:tc>
          <w:tcPr>
            <w:tcW w:w="2376" w:type="dxa"/>
            <w:tcBorders>
              <w:top w:val="single" w:sz="8" w:space="0" w:color="D9D9D9"/>
              <w:left w:val="single" w:sz="8" w:space="0" w:color="D9D9D9"/>
              <w:bottom w:val="single" w:sz="8" w:space="0" w:color="D9D9D9"/>
              <w:right w:val="single" w:sz="8" w:space="0" w:color="D9D9D9"/>
            </w:tcBorders>
            <w:shd w:val="clear" w:color="auto" w:fill="FFFFFF"/>
          </w:tcPr>
          <w:p w:rsidR="008C48E3" w:rsidRPr="008C48E3" w:rsidRDefault="008C48E3">
            <w:pPr>
              <w:widowControl w:val="0"/>
              <w:autoSpaceDE w:val="0"/>
              <w:autoSpaceDN w:val="0"/>
              <w:adjustRightInd w:val="0"/>
              <w:spacing w:before="60" w:after="60" w:line="240" w:lineRule="auto"/>
              <w:ind w:left="108" w:right="92"/>
              <w:rPr>
                <w:rFonts w:ascii="Arial" w:hAnsi="Arial" w:cs="Arial"/>
                <w:sz w:val="24"/>
                <w:szCs w:val="24"/>
              </w:rPr>
            </w:pPr>
            <w:r w:rsidRPr="008C48E3">
              <w:rPr>
                <w:rFonts w:ascii="Arial" w:hAnsi="Arial" w:cs="Arial"/>
                <w:color w:val="000000"/>
                <w:sz w:val="18"/>
                <w:szCs w:val="18"/>
              </w:rPr>
              <w:t>Remise de la documentation prévue au contrat</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rsidR="008C48E3" w:rsidRPr="008C48E3" w:rsidRDefault="008C48E3">
            <w:pPr>
              <w:widowControl w:val="0"/>
              <w:autoSpaceDE w:val="0"/>
              <w:autoSpaceDN w:val="0"/>
              <w:adjustRightInd w:val="0"/>
              <w:spacing w:before="60" w:after="60" w:line="240" w:lineRule="auto"/>
              <w:ind w:left="124" w:right="88"/>
              <w:rPr>
                <w:rFonts w:ascii="Arial" w:hAnsi="Arial" w:cs="Arial"/>
                <w:color w:val="000000"/>
                <w:sz w:val="18"/>
                <w:szCs w:val="18"/>
              </w:rPr>
            </w:pPr>
            <w:r w:rsidRPr="008C48E3">
              <w:rPr>
                <w:rFonts w:ascii="Arial" w:hAnsi="Arial" w:cs="Arial"/>
                <w:color w:val="000000"/>
                <w:sz w:val="18"/>
                <w:szCs w:val="18"/>
              </w:rPr>
              <w:t xml:space="preserve">En cas de retard dans la fourniture de la documentation prévue au contrat </w:t>
            </w:r>
          </w:p>
          <w:p w:rsidR="008C48E3" w:rsidRPr="008C48E3" w:rsidRDefault="004A7D61">
            <w:pPr>
              <w:widowControl w:val="0"/>
              <w:autoSpaceDE w:val="0"/>
              <w:autoSpaceDN w:val="0"/>
              <w:adjustRightInd w:val="0"/>
              <w:spacing w:before="60" w:after="60" w:line="240" w:lineRule="auto"/>
              <w:ind w:left="124" w:right="88"/>
              <w:rPr>
                <w:rFonts w:ascii="Arial" w:hAnsi="Arial" w:cs="Arial"/>
                <w:color w:val="000000"/>
                <w:sz w:val="18"/>
                <w:szCs w:val="18"/>
              </w:rPr>
            </w:pPr>
            <w:r>
              <w:rPr>
                <w:rFonts w:ascii="Arial" w:hAnsi="Arial" w:cs="Arial"/>
                <w:b/>
                <w:bCs/>
                <w:color w:val="000000"/>
                <w:sz w:val="18"/>
                <w:szCs w:val="18"/>
              </w:rPr>
              <w:t>50</w:t>
            </w:r>
            <w:r w:rsidR="008C48E3" w:rsidRPr="008C48E3">
              <w:rPr>
                <w:rFonts w:ascii="Arial" w:hAnsi="Arial" w:cs="Arial"/>
                <w:color w:val="000000"/>
                <w:sz w:val="18"/>
                <w:szCs w:val="18"/>
              </w:rPr>
              <w:t xml:space="preserve"> €</w:t>
            </w:r>
          </w:p>
          <w:p w:rsidR="008C48E3" w:rsidRPr="008C48E3" w:rsidRDefault="008C48E3">
            <w:pPr>
              <w:widowControl w:val="0"/>
              <w:autoSpaceDE w:val="0"/>
              <w:autoSpaceDN w:val="0"/>
              <w:adjustRightInd w:val="0"/>
              <w:spacing w:before="60" w:after="60" w:line="240" w:lineRule="auto"/>
              <w:ind w:left="124" w:right="88"/>
              <w:rPr>
                <w:rFonts w:ascii="Arial" w:hAnsi="Arial" w:cs="Arial"/>
                <w:sz w:val="24"/>
                <w:szCs w:val="24"/>
              </w:rPr>
            </w:pPr>
            <w:r w:rsidRPr="008C48E3">
              <w:rPr>
                <w:rFonts w:ascii="Arial" w:hAnsi="Arial" w:cs="Arial"/>
                <w:color w:val="000000"/>
                <w:sz w:val="18"/>
                <w:szCs w:val="18"/>
              </w:rPr>
              <w:t>Par jour calendaire de retard</w:t>
            </w:r>
          </w:p>
        </w:tc>
      </w:tr>
      <w:tr w:rsidR="008C48E3" w:rsidRPr="008C48E3">
        <w:tc>
          <w:tcPr>
            <w:tcW w:w="2376" w:type="dxa"/>
            <w:tcBorders>
              <w:top w:val="single" w:sz="8" w:space="0" w:color="D9D9D9"/>
              <w:left w:val="single" w:sz="8" w:space="0" w:color="D9D9D9"/>
              <w:bottom w:val="single" w:sz="8" w:space="0" w:color="D9D9D9"/>
              <w:right w:val="single" w:sz="8" w:space="0" w:color="D9D9D9"/>
            </w:tcBorders>
            <w:shd w:val="clear" w:color="auto" w:fill="FFFFFF"/>
          </w:tcPr>
          <w:p w:rsidR="008C48E3" w:rsidRPr="008C48E3" w:rsidRDefault="008C48E3">
            <w:pPr>
              <w:widowControl w:val="0"/>
              <w:autoSpaceDE w:val="0"/>
              <w:autoSpaceDN w:val="0"/>
              <w:adjustRightInd w:val="0"/>
              <w:spacing w:before="60" w:after="60" w:line="240" w:lineRule="auto"/>
              <w:ind w:left="108" w:right="92"/>
              <w:rPr>
                <w:rFonts w:ascii="Arial" w:hAnsi="Arial" w:cs="Arial"/>
                <w:sz w:val="24"/>
                <w:szCs w:val="24"/>
              </w:rPr>
            </w:pPr>
            <w:r w:rsidRPr="008C48E3">
              <w:rPr>
                <w:rFonts w:ascii="Arial" w:hAnsi="Arial" w:cs="Arial"/>
                <w:color w:val="000000"/>
                <w:sz w:val="18"/>
                <w:szCs w:val="18"/>
              </w:rPr>
              <w:t>Repliement du chantier et remise en état des lieux</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rsidR="008C48E3" w:rsidRPr="008C48E3" w:rsidRDefault="008C48E3">
            <w:pPr>
              <w:widowControl w:val="0"/>
              <w:autoSpaceDE w:val="0"/>
              <w:autoSpaceDN w:val="0"/>
              <w:adjustRightInd w:val="0"/>
              <w:spacing w:before="60" w:after="60" w:line="240" w:lineRule="auto"/>
              <w:ind w:left="124" w:right="88"/>
              <w:rPr>
                <w:rFonts w:ascii="Arial" w:hAnsi="Arial" w:cs="Arial"/>
                <w:color w:val="000000"/>
                <w:sz w:val="18"/>
                <w:szCs w:val="18"/>
              </w:rPr>
            </w:pPr>
            <w:r w:rsidRPr="008C48E3">
              <w:rPr>
                <w:rFonts w:ascii="Arial" w:hAnsi="Arial" w:cs="Arial"/>
                <w:color w:val="000000"/>
                <w:sz w:val="18"/>
                <w:szCs w:val="18"/>
              </w:rPr>
              <w:t xml:space="preserve">En cas de retard par rapport au délai imparti </w:t>
            </w:r>
          </w:p>
          <w:p w:rsidR="008C48E3" w:rsidRPr="008C48E3" w:rsidRDefault="008C48E3">
            <w:pPr>
              <w:widowControl w:val="0"/>
              <w:autoSpaceDE w:val="0"/>
              <w:autoSpaceDN w:val="0"/>
              <w:adjustRightInd w:val="0"/>
              <w:spacing w:before="60" w:after="60" w:line="240" w:lineRule="auto"/>
              <w:ind w:left="124" w:right="88"/>
              <w:rPr>
                <w:rFonts w:ascii="Arial" w:hAnsi="Arial" w:cs="Arial"/>
                <w:color w:val="000000"/>
                <w:sz w:val="18"/>
                <w:szCs w:val="18"/>
              </w:rPr>
            </w:pPr>
            <w:r w:rsidRPr="008C48E3">
              <w:rPr>
                <w:rFonts w:ascii="Arial" w:hAnsi="Arial" w:cs="Arial"/>
                <w:b/>
                <w:bCs/>
                <w:color w:val="000000"/>
                <w:sz w:val="18"/>
                <w:szCs w:val="18"/>
              </w:rPr>
              <w:t>100,00</w:t>
            </w:r>
            <w:r w:rsidRPr="008C48E3">
              <w:rPr>
                <w:rFonts w:ascii="Arial" w:hAnsi="Arial" w:cs="Arial"/>
                <w:color w:val="000000"/>
                <w:sz w:val="18"/>
                <w:szCs w:val="18"/>
              </w:rPr>
              <w:t xml:space="preserve"> €</w:t>
            </w:r>
          </w:p>
          <w:p w:rsidR="008C48E3" w:rsidRPr="008C48E3" w:rsidRDefault="008C48E3">
            <w:pPr>
              <w:widowControl w:val="0"/>
              <w:autoSpaceDE w:val="0"/>
              <w:autoSpaceDN w:val="0"/>
              <w:adjustRightInd w:val="0"/>
              <w:spacing w:before="60" w:after="60" w:line="240" w:lineRule="auto"/>
              <w:ind w:left="124" w:right="88"/>
              <w:rPr>
                <w:rFonts w:ascii="Arial" w:hAnsi="Arial" w:cs="Arial"/>
                <w:sz w:val="24"/>
                <w:szCs w:val="24"/>
              </w:rPr>
            </w:pPr>
            <w:r w:rsidRPr="008C48E3">
              <w:rPr>
                <w:rFonts w:ascii="Arial" w:hAnsi="Arial" w:cs="Arial"/>
                <w:color w:val="000000"/>
                <w:sz w:val="18"/>
                <w:szCs w:val="18"/>
              </w:rPr>
              <w:t>Par jour de retard</w:t>
            </w:r>
          </w:p>
        </w:tc>
      </w:tr>
    </w:tbl>
    <w:p w:rsidR="008C48E3" w:rsidRDefault="008C48E3">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Autres stipulations</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Exécution de la prestation aux frais et risques du titulaire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dispositions de l'article 52 du CCAG s'appliquent. En cas de non-exécution ou mauvaise exécution des prestations prévues au contrat après mise en demeure restée sans effet, ou en cas de décision de résiliation du contrat et si cette décision le mentionne, l'acheteur peut faire procéder par un tiers à l'exécution des prestations, aux frais et risques du titulaire. Cette décision est notifiée au titulaire par l'acheteur.</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lastRenderedPageBreak/>
        <w:t>Le contrat passé avec le tiers est transmis au titulaire pour information. Ce dernier ne peut pas prendre part à l'exécution de ce contrat de substitution mais est tenu de fournir toutes les informations utiles à sa bonne exécution.</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L'augmentation des dépenses par rapport au prix du présent contrat est à la charge du titulaire. La diminution des dépenses ne lui profite pas.</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Règlement des différends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Tout différend entre le titulaire et l'acheteur doit faire l'objet d'un mémoire en réclamation exposant les motifs et le cas échéant justification des montants réclamés. Ce mémoire est adressé dans les deux mois qui suivent le différend. L'acheteur dispose d'un délai de 30 jours pour répondre lorsque la réclamation porte sur le DGD, d'un délai deux mois pour les autres sujets.</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parties peuvent soumettre les différends qui les opposent au Médiateur des entreprises (</w:t>
      </w:r>
      <w:hyperlink r:id="rId24" w:tgtFrame="_blank" w:history="1">
        <w:r>
          <w:rPr>
            <w:rFonts w:ascii="Arial" w:hAnsi="Arial" w:cs="Arial"/>
            <w:color w:val="0000FF"/>
            <w:sz w:val="20"/>
            <w:szCs w:val="20"/>
          </w:rPr>
          <w:t>https://www.economie.gouv.fr/mediateur-des-entreprises</w:t>
        </w:r>
      </w:hyperlink>
      <w:r>
        <w:rPr>
          <w:rFonts w:ascii="Arial" w:hAnsi="Arial" w:cs="Arial"/>
          <w:color w:val="000000"/>
          <w:sz w:val="20"/>
          <w:szCs w:val="20"/>
        </w:rPr>
        <w:t xml:space="preserve">), au Comité consultatif de règlement amiable des litiges compétent (articles R2197-1 et suivant du Code de la commande publique) ou à la DREETS (anciennement DIRRECTE, </w:t>
      </w:r>
      <w:hyperlink r:id="rId25" w:tgtFrame="_blank" w:history="1">
        <w:r>
          <w:rPr>
            <w:rFonts w:ascii="Arial" w:hAnsi="Arial" w:cs="Arial"/>
            <w:color w:val="0000FF"/>
            <w:sz w:val="20"/>
            <w:szCs w:val="20"/>
          </w:rPr>
          <w:t>https://dreets.gouv.fr/</w:t>
        </w:r>
      </w:hyperlink>
      <w:r>
        <w:rPr>
          <w:rFonts w:ascii="Arial" w:hAnsi="Arial" w:cs="Arial"/>
          <w:color w:val="000000"/>
          <w:sz w:val="20"/>
          <w:szCs w:val="20"/>
        </w:rPr>
        <w:t>).</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Résiliation pour faute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mauvaise exécution des prestations objet du contrat ou de non-respect des stipulations du contrat par le titulaire, l'acheteur peut résilier le contrat aux torts du titulaire et après mise en demeure restée sans effet pour les motifs prévus à l'article 50.3.1 du CCAG. Cette résiliation ne donne droit à aucune indemnisation du titulaire et n'éteint pas l'action éventuelle de l'acheteur en réparation des préjudices causés par la faute du titulaire.</w:t>
      </w:r>
    </w:p>
    <w:p w:rsidR="008C48E3" w:rsidRDefault="008C48E3">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9" w:name="_Toc169862923"/>
      <w:bookmarkEnd w:id="9"/>
      <w:r>
        <w:rPr>
          <w:rFonts w:ascii="Arial" w:hAnsi="Arial" w:cs="Arial"/>
          <w:b/>
          <w:bCs/>
          <w:color w:val="4128B2"/>
          <w:sz w:val="28"/>
          <w:szCs w:val="28"/>
        </w:rPr>
        <w:t>FIN DU CONTRAT</w:t>
      </w:r>
    </w:p>
    <w:p w:rsidR="008C48E3" w:rsidRDefault="008C48E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Documents fournis après exécution des travaux :</w:t>
      </w:r>
    </w:p>
    <w:p w:rsidR="0056395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Par dérogation à l'article 40 du CCAG Travaux, le titulaire remet au maître d'œuvre le dossier des ouvrages exécutés (DOE) et les documents nécessaires à l'établissement du dossier d'intervention ultérieure sur l'ouvrage (DIUO) au plus tard 15 jours après la réception des travaux.</w:t>
      </w:r>
      <w:r>
        <w:rPr>
          <w:rFonts w:ascii="Arial" w:hAnsi="Arial" w:cs="Arial"/>
          <w:sz w:val="24"/>
          <w:szCs w:val="24"/>
        </w:rPr>
        <w:br/>
      </w:r>
      <w:r>
        <w:rPr>
          <w:rFonts w:ascii="Arial" w:hAnsi="Arial" w:cs="Arial"/>
          <w:sz w:val="24"/>
          <w:szCs w:val="24"/>
        </w:rPr>
        <w:br/>
      </w:r>
      <w:r>
        <w:rPr>
          <w:rFonts w:ascii="Arial" w:hAnsi="Arial" w:cs="Arial"/>
          <w:color w:val="000000"/>
          <w:sz w:val="20"/>
          <w:szCs w:val="20"/>
        </w:rPr>
        <w:t>Le DOE contient les plans d'exécution conformes à la réalisation, les fiches techniques des matériaux et produits mis en œuvre, les spécifications de pose, les notices de fonctionnement, les prescriptions de maintenance des éléments d'équipement mis en œuvre, les conditions de garantie des fabricants attachées à ces équipements, ainsi que les constats d'évacuation des déchets.</w:t>
      </w:r>
    </w:p>
    <w:p w:rsidR="0056395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Le DIUO rassemble les données de nature à faciliter la prévention des risques professionnels lors des interventions ultérieures et, notamment, lors de l'entretien de l'ouvrage.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Ces documents sont remis au format papier et format électronique, dans un format exploitable par les outils bureautiques et de dessin standard.</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Repliement du chantier et remise en état des lieux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aux dispositions de l'article 37 du CCAG Travaux, au fur et à mesure de l'avancement des travaux, le titulaire procède au dégagement, au nettoiement et à la remise en état des emplacements mis à sa disposition par le maître de l'ouvrage pour l'exécution des travaux.</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 défaut d'exécution de tout ou partie de ces prescriptions, après ordre de service resté sans effet et mise en demeure par l'acheteur, les matériels, installations, matériaux, décombres et déchets non enlevés peuvent, à l'expiration d'un délai de trente jours après la mise en demeure, être transportés d'office, suivant leur nature, soit en dépôt, soit dans des sites susceptibles de les recevoir en fonction de leur classe, aux frais et risques du titulaire, ou être vendus aux enchères publiques.</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Réception des travaux :</w:t>
      </w:r>
    </w:p>
    <w:p w:rsidR="008C48E3" w:rsidRPr="00563956" w:rsidRDefault="008C48E3">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La réception des travaux se déroule comme prévu à l'article 41 du CCAG Travaux.</w:t>
      </w:r>
      <w:r w:rsidR="00563956">
        <w:rPr>
          <w:rFonts w:ascii="Arial" w:hAnsi="Arial" w:cs="Arial"/>
          <w:color w:val="000000"/>
          <w:sz w:val="20"/>
          <w:szCs w:val="20"/>
        </w:rPr>
        <w:t xml:space="preserve"> </w:t>
      </w:r>
      <w:r>
        <w:rPr>
          <w:rFonts w:ascii="Arial" w:hAnsi="Arial" w:cs="Arial"/>
          <w:color w:val="000000"/>
          <w:sz w:val="20"/>
          <w:szCs w:val="20"/>
        </w:rPr>
        <w:t xml:space="preserve">Si à l'issue des opérations préalables à la réception, celle-ci ne peut être prononcée, la date d'achèvement des travaux est repoussée, le titulaire restant responsable de ce report et des conséquences sur le délai global de l'opération et susceptibles de donner lieu à pénalités.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lastRenderedPageBreak/>
        <w:t xml:space="preserve">Il bénéficie d'un délai fixé par le maître d'ouvrage pour remédier aux observations formulées dans le procès-verbal.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 l'issue de ce délai, une nouvelle procédure de réception est organisée.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la réception est prononcée avec réserves, le titulaire doit y remédier dans le délai fixé par le maître d'ouvrage. A défaut, le maître d'ouvrage peut les faire exécuter aux frais et risques du titulaire, après mise en demeure demeurée infructueuse.</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Réception partielle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Par dérogation à l'article 42 du CCAG Travaux, il n'est pas prévu de réception partielle des différentes prestations du contrat.</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Résiliation pour motif d'intérêt général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 tout moment l'acheteur peut résilier le contrat pour motif d'intérêt général. Par dérogation à l'article 50.4 du CCAG, cette résiliation n'ouvre droit à aucune indemnisation du titulaire.</w:t>
      </w: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Garantie :</w:t>
      </w:r>
    </w:p>
    <w:p w:rsidR="008C48E3" w:rsidRDefault="008C48E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sont assorties d’une garantie de parfait achèvement prévue par l’article 44.1 du CCAG Travaux d’une durée de 12 Mois.</w:t>
      </w:r>
    </w:p>
    <w:p w:rsidR="008C48E3" w:rsidRDefault="008C48E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8C48E3" w:rsidRDefault="008C48E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Régime de la garantie :</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Pendant le délai de garantie, le titulaire exécute les réparations qui lui sont prescrites par l'acheteur.</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Au titre de la garantie, le titulaire s'oblige à remettre en état ou à remplacer à ses frais la partie de la prestation qui serait reconnue défectueuse, sauf si la défectuosité est imputable à l'acheteur.</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Cette garantie couvre les frais de déplacement, de conditionnement, d'emballage et de transport de matériel nécessités par la remise en état ou le remplacement.</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la privation de jouissance entraîne un préjudice pour l'acheteur, celui-ci peut exiger une solution de remplacement aux frais du titulaire. Le délai de garantie est prolongé du délai de privation de jouissance.</w:t>
      </w:r>
    </w:p>
    <w:p w:rsidR="008C48E3" w:rsidRDefault="008C48E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dispose de huit jours </w:t>
      </w:r>
      <w:r w:rsidR="004A7D61">
        <w:rPr>
          <w:rFonts w:ascii="Arial" w:hAnsi="Arial" w:cs="Arial"/>
          <w:color w:val="000000"/>
          <w:sz w:val="20"/>
          <w:szCs w:val="20"/>
        </w:rPr>
        <w:t>maximum pour</w:t>
      </w:r>
      <w:r>
        <w:rPr>
          <w:rFonts w:ascii="Arial" w:hAnsi="Arial" w:cs="Arial"/>
          <w:color w:val="000000"/>
          <w:sz w:val="20"/>
          <w:szCs w:val="20"/>
        </w:rPr>
        <w:t xml:space="preserve"> effectuer les mises au point et réparations demandées. Si à l'expiration du délai de garantie, le titulaire n'a pas procédé aux remises en état prescrites, ce délai est prolongé jusqu'à l'exécution complète des remises en état. Par dérogation à l'article 44.2 du CCAG Travaux, cette prolongation est automatique sans décision préalable du maître d'ouvrage. </w:t>
      </w:r>
    </w:p>
    <w:tbl>
      <w:tblPr>
        <w:tblW w:w="0" w:type="auto"/>
        <w:tblInd w:w="4" w:type="dxa"/>
        <w:tblLayout w:type="fixed"/>
        <w:tblCellMar>
          <w:left w:w="0" w:type="dxa"/>
          <w:right w:w="0" w:type="dxa"/>
        </w:tblCellMar>
        <w:tblLook w:val="0000" w:firstRow="0" w:lastRow="0" w:firstColumn="0" w:lastColumn="0" w:noHBand="0" w:noVBand="0"/>
      </w:tblPr>
      <w:tblGrid>
        <w:gridCol w:w="10"/>
        <w:gridCol w:w="431"/>
        <w:gridCol w:w="8781"/>
        <w:gridCol w:w="27"/>
      </w:tblGrid>
      <w:tr w:rsidR="008C48E3" w:rsidRPr="008C48E3" w:rsidTr="004A7D61">
        <w:trPr>
          <w:gridBefore w:val="1"/>
          <w:gridAfter w:val="1"/>
          <w:wBefore w:w="10" w:type="dxa"/>
          <w:wAfter w:w="27" w:type="dxa"/>
        </w:trPr>
        <w:tc>
          <w:tcPr>
            <w:tcW w:w="9212" w:type="dxa"/>
            <w:gridSpan w:val="2"/>
            <w:tcBorders>
              <w:top w:val="single" w:sz="4" w:space="0" w:color="D9D9D9"/>
              <w:left w:val="single" w:sz="4" w:space="0" w:color="D9D9D9"/>
              <w:bottom w:val="single" w:sz="4" w:space="0" w:color="D9D9D9"/>
              <w:right w:val="single" w:sz="4" w:space="0" w:color="D9D9D9"/>
            </w:tcBorders>
            <w:shd w:val="clear" w:color="auto" w:fill="4491D3"/>
          </w:tcPr>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b/>
                <w:bCs/>
                <w:color w:val="000000"/>
                <w:sz w:val="10"/>
                <w:szCs w:val="10"/>
              </w:rPr>
            </w:pPr>
            <w:r w:rsidRPr="008C48E3">
              <w:rPr>
                <w:rFonts w:ascii="Arial" w:hAnsi="Arial" w:cs="Arial"/>
                <w:b/>
                <w:bCs/>
                <w:color w:val="000000"/>
                <w:sz w:val="10"/>
                <w:szCs w:val="10"/>
              </w:rPr>
              <w:t xml:space="preserve"> </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b/>
                <w:bCs/>
                <w:color w:val="000000"/>
                <w:sz w:val="20"/>
                <w:szCs w:val="20"/>
              </w:rPr>
            </w:pPr>
            <w:r w:rsidRPr="008C48E3">
              <w:rPr>
                <w:rFonts w:ascii="Arial" w:hAnsi="Arial" w:cs="Arial"/>
                <w:b/>
                <w:bCs/>
                <w:color w:val="000000"/>
                <w:sz w:val="20"/>
                <w:szCs w:val="20"/>
              </w:rPr>
              <w:t xml:space="preserve">Liste des dérogations au CCAG </w:t>
            </w:r>
            <w:hyperlink r:id="rId26" w:tgtFrame="_blank" w:history="1">
              <w:r w:rsidRPr="008C48E3">
                <w:rPr>
                  <w:rFonts w:ascii="Arial" w:hAnsi="Arial" w:cs="Arial"/>
                  <w:b/>
                  <w:bCs/>
                  <w:color w:val="000000"/>
                  <w:sz w:val="20"/>
                  <w:szCs w:val="20"/>
                </w:rPr>
                <w:t>Travaux</w:t>
              </w:r>
            </w:hyperlink>
            <w:r w:rsidRPr="008C48E3">
              <w:rPr>
                <w:rFonts w:ascii="Arial" w:hAnsi="Arial" w:cs="Arial"/>
                <w:b/>
                <w:bCs/>
                <w:color w:val="000000"/>
                <w:sz w:val="20"/>
                <w:szCs w:val="20"/>
              </w:rPr>
              <w:t> :</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sidRPr="008C48E3">
              <w:rPr>
                <w:rFonts w:ascii="Arial" w:hAnsi="Arial" w:cs="Arial"/>
                <w:color w:val="000000"/>
                <w:sz w:val="20"/>
                <w:szCs w:val="20"/>
              </w:rPr>
              <w:t xml:space="preserve">La rubrique </w:t>
            </w:r>
            <w:r w:rsidRPr="008C48E3">
              <w:rPr>
                <w:rFonts w:ascii="Arial" w:hAnsi="Arial" w:cs="Arial"/>
                <w:i/>
                <w:iCs/>
                <w:color w:val="000000"/>
                <w:sz w:val="20"/>
                <w:szCs w:val="20"/>
              </w:rPr>
              <w:t>Représentation des parties</w:t>
            </w:r>
            <w:r w:rsidRPr="008C48E3">
              <w:rPr>
                <w:rFonts w:ascii="Arial" w:hAnsi="Arial" w:cs="Arial"/>
                <w:color w:val="000000"/>
                <w:sz w:val="20"/>
                <w:szCs w:val="20"/>
              </w:rPr>
              <w:t xml:space="preserve"> de l’article 2.2 du contrat déroge à l'article 3.4 du CCAG</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sidRPr="008C48E3">
              <w:rPr>
                <w:rFonts w:ascii="Arial" w:hAnsi="Arial" w:cs="Arial"/>
                <w:color w:val="000000"/>
                <w:sz w:val="20"/>
                <w:szCs w:val="20"/>
              </w:rPr>
              <w:t xml:space="preserve">La rubrique </w:t>
            </w:r>
            <w:r w:rsidRPr="008C48E3">
              <w:rPr>
                <w:rFonts w:ascii="Arial" w:hAnsi="Arial" w:cs="Arial"/>
                <w:i/>
                <w:iCs/>
                <w:color w:val="000000"/>
                <w:sz w:val="20"/>
                <w:szCs w:val="20"/>
              </w:rPr>
              <w:t>Durée et délai</w:t>
            </w:r>
            <w:r w:rsidRPr="008C48E3">
              <w:rPr>
                <w:rFonts w:ascii="Arial" w:hAnsi="Arial" w:cs="Arial"/>
                <w:color w:val="000000"/>
                <w:sz w:val="20"/>
                <w:szCs w:val="20"/>
              </w:rPr>
              <w:t xml:space="preserve"> de l’article 4 du contrat déroge à l’article 18.1.1 du CCAG pour le point de départ</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sidRPr="008C48E3">
              <w:rPr>
                <w:rFonts w:ascii="Arial" w:hAnsi="Arial" w:cs="Arial"/>
                <w:color w:val="000000"/>
                <w:sz w:val="20"/>
                <w:szCs w:val="20"/>
              </w:rPr>
              <w:t xml:space="preserve">La rubrique </w:t>
            </w:r>
            <w:r w:rsidRPr="008C48E3">
              <w:rPr>
                <w:rFonts w:ascii="Arial" w:hAnsi="Arial" w:cs="Arial"/>
                <w:i/>
                <w:iCs/>
                <w:color w:val="000000"/>
                <w:sz w:val="20"/>
                <w:szCs w:val="20"/>
              </w:rPr>
              <w:t>Poursuite des travaux après atteinte du montant du contrat</w:t>
            </w:r>
            <w:r w:rsidRPr="008C48E3">
              <w:rPr>
                <w:rFonts w:ascii="Arial" w:hAnsi="Arial" w:cs="Arial"/>
                <w:color w:val="000000"/>
                <w:sz w:val="20"/>
                <w:szCs w:val="20"/>
              </w:rPr>
              <w:t xml:space="preserve"> de l’article 5.1 du contrat déroge à l'article 14.4.3 du CCAG</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sidRPr="008C48E3">
              <w:rPr>
                <w:rFonts w:ascii="Arial" w:hAnsi="Arial" w:cs="Arial"/>
                <w:color w:val="000000"/>
                <w:sz w:val="20"/>
                <w:szCs w:val="20"/>
              </w:rPr>
              <w:t xml:space="preserve">La rubrique </w:t>
            </w:r>
            <w:r w:rsidRPr="008C48E3">
              <w:rPr>
                <w:rFonts w:ascii="Arial" w:hAnsi="Arial" w:cs="Arial"/>
                <w:i/>
                <w:iCs/>
                <w:color w:val="000000"/>
                <w:sz w:val="20"/>
                <w:szCs w:val="20"/>
              </w:rPr>
              <w:t>Détermination du mois 0 en cas de négociation ou dialogue</w:t>
            </w:r>
            <w:r w:rsidRPr="008C48E3">
              <w:rPr>
                <w:rFonts w:ascii="Arial" w:hAnsi="Arial" w:cs="Arial"/>
                <w:color w:val="000000"/>
                <w:sz w:val="20"/>
                <w:szCs w:val="20"/>
              </w:rPr>
              <w:t xml:space="preserve"> de l’article 5.1 du contrat déroge à l'article 9.4.2 du CCAG</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sidRPr="008C48E3">
              <w:rPr>
                <w:rFonts w:ascii="Arial" w:hAnsi="Arial" w:cs="Arial"/>
                <w:color w:val="000000"/>
                <w:sz w:val="20"/>
                <w:szCs w:val="20"/>
              </w:rPr>
              <w:t xml:space="preserve">La rubrique </w:t>
            </w:r>
            <w:r w:rsidRPr="008C48E3">
              <w:rPr>
                <w:rFonts w:ascii="Arial" w:hAnsi="Arial" w:cs="Arial"/>
                <w:i/>
                <w:iCs/>
                <w:color w:val="000000"/>
                <w:sz w:val="20"/>
                <w:szCs w:val="20"/>
              </w:rPr>
              <w:t>Confidentialité des informations liées au marché</w:t>
            </w:r>
            <w:r w:rsidRPr="008C48E3">
              <w:rPr>
                <w:rFonts w:ascii="Arial" w:hAnsi="Arial" w:cs="Arial"/>
                <w:color w:val="000000"/>
                <w:sz w:val="20"/>
                <w:szCs w:val="20"/>
              </w:rPr>
              <w:t xml:space="preserve"> de l’Article 5 du CCAG</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sidRPr="008C48E3">
              <w:rPr>
                <w:rFonts w:ascii="Arial" w:hAnsi="Arial" w:cs="Arial"/>
                <w:color w:val="000000"/>
                <w:sz w:val="20"/>
                <w:szCs w:val="20"/>
              </w:rPr>
              <w:t xml:space="preserve">La rubrique </w:t>
            </w:r>
            <w:r w:rsidRPr="008C48E3">
              <w:rPr>
                <w:rFonts w:ascii="Arial" w:hAnsi="Arial" w:cs="Arial"/>
                <w:i/>
                <w:iCs/>
                <w:color w:val="000000"/>
                <w:sz w:val="20"/>
                <w:szCs w:val="20"/>
              </w:rPr>
              <w:t>Assurances</w:t>
            </w:r>
            <w:r w:rsidRPr="008C48E3">
              <w:rPr>
                <w:rFonts w:ascii="Arial" w:hAnsi="Arial" w:cs="Arial"/>
                <w:color w:val="000000"/>
                <w:sz w:val="20"/>
                <w:szCs w:val="20"/>
              </w:rPr>
              <w:t xml:space="preserve"> de l’article 7 du contrat déroge à l'article 8.1.3 du CCAG</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sidRPr="008C48E3">
              <w:rPr>
                <w:rFonts w:ascii="Arial" w:hAnsi="Arial" w:cs="Arial"/>
                <w:color w:val="000000"/>
                <w:sz w:val="20"/>
                <w:szCs w:val="20"/>
              </w:rPr>
              <w:t xml:space="preserve">La rubrique </w:t>
            </w:r>
            <w:r w:rsidRPr="008C48E3">
              <w:rPr>
                <w:rFonts w:ascii="Arial" w:hAnsi="Arial" w:cs="Arial"/>
                <w:i/>
                <w:iCs/>
                <w:color w:val="000000"/>
                <w:sz w:val="20"/>
                <w:szCs w:val="20"/>
              </w:rPr>
              <w:t>Pénalités pour retard</w:t>
            </w:r>
            <w:r w:rsidRPr="008C48E3">
              <w:rPr>
                <w:rFonts w:ascii="Arial" w:hAnsi="Arial" w:cs="Arial"/>
                <w:color w:val="000000"/>
                <w:sz w:val="20"/>
                <w:szCs w:val="20"/>
              </w:rPr>
              <w:t xml:space="preserve"> de l’article 8.1 du contrat déroge à l’article 19.2.3 du CCAG</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sidRPr="008C48E3">
              <w:rPr>
                <w:rFonts w:ascii="Arial" w:hAnsi="Arial" w:cs="Arial"/>
                <w:color w:val="000000"/>
                <w:sz w:val="20"/>
                <w:szCs w:val="20"/>
              </w:rPr>
              <w:t xml:space="preserve">La rubrique </w:t>
            </w:r>
            <w:r w:rsidRPr="008C48E3">
              <w:rPr>
                <w:rFonts w:ascii="Arial" w:hAnsi="Arial" w:cs="Arial"/>
                <w:i/>
                <w:iCs/>
                <w:color w:val="000000"/>
                <w:sz w:val="20"/>
                <w:szCs w:val="20"/>
              </w:rPr>
              <w:t>Pénalités pour retard - seuil d'exonération</w:t>
            </w:r>
            <w:r w:rsidRPr="008C48E3">
              <w:rPr>
                <w:rFonts w:ascii="Arial" w:hAnsi="Arial" w:cs="Arial"/>
                <w:color w:val="000000"/>
                <w:sz w:val="20"/>
                <w:szCs w:val="20"/>
              </w:rPr>
              <w:t xml:space="preserve"> de l’article 8.2 du contrat déroge à l'article 19.2.1 du CCAG</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sidRPr="008C48E3">
              <w:rPr>
                <w:rFonts w:ascii="Arial" w:hAnsi="Arial" w:cs="Arial"/>
                <w:color w:val="000000"/>
                <w:sz w:val="20"/>
                <w:szCs w:val="20"/>
              </w:rPr>
              <w:t xml:space="preserve">La rubrique </w:t>
            </w:r>
            <w:r w:rsidRPr="008C48E3">
              <w:rPr>
                <w:rFonts w:ascii="Arial" w:hAnsi="Arial" w:cs="Arial"/>
                <w:i/>
                <w:iCs/>
                <w:color w:val="000000"/>
                <w:sz w:val="20"/>
                <w:szCs w:val="20"/>
              </w:rPr>
              <w:t>Documents fournis après exécution des travaux</w:t>
            </w:r>
            <w:r w:rsidRPr="008C48E3">
              <w:rPr>
                <w:rFonts w:ascii="Arial" w:hAnsi="Arial" w:cs="Arial"/>
                <w:color w:val="000000"/>
                <w:sz w:val="20"/>
                <w:szCs w:val="20"/>
              </w:rPr>
              <w:t xml:space="preserve"> de l’article 9 du contrat déroge à l'article 40 du CCAG</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sidRPr="008C48E3">
              <w:rPr>
                <w:rFonts w:ascii="Arial" w:hAnsi="Arial" w:cs="Arial"/>
                <w:color w:val="000000"/>
                <w:sz w:val="20"/>
                <w:szCs w:val="20"/>
              </w:rPr>
              <w:t xml:space="preserve">La rubrique </w:t>
            </w:r>
            <w:r w:rsidRPr="008C48E3">
              <w:rPr>
                <w:rFonts w:ascii="Arial" w:hAnsi="Arial" w:cs="Arial"/>
                <w:i/>
                <w:iCs/>
                <w:color w:val="000000"/>
                <w:sz w:val="20"/>
                <w:szCs w:val="20"/>
              </w:rPr>
              <w:t>Réception partielle</w:t>
            </w:r>
            <w:r w:rsidRPr="008C48E3">
              <w:rPr>
                <w:rFonts w:ascii="Arial" w:hAnsi="Arial" w:cs="Arial"/>
                <w:color w:val="000000"/>
                <w:sz w:val="20"/>
                <w:szCs w:val="20"/>
              </w:rPr>
              <w:t xml:space="preserve"> de l’article 9 du contrat déroge à l'article 42 du CCAG</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sidRPr="008C48E3">
              <w:rPr>
                <w:rFonts w:ascii="Arial" w:hAnsi="Arial" w:cs="Arial"/>
                <w:color w:val="000000"/>
                <w:sz w:val="20"/>
                <w:szCs w:val="20"/>
              </w:rPr>
              <w:t xml:space="preserve">La rubrique </w:t>
            </w:r>
            <w:r w:rsidRPr="008C48E3">
              <w:rPr>
                <w:rFonts w:ascii="Arial" w:hAnsi="Arial" w:cs="Arial"/>
                <w:i/>
                <w:iCs/>
                <w:color w:val="000000"/>
                <w:sz w:val="20"/>
                <w:szCs w:val="20"/>
              </w:rPr>
              <w:t>Régime de la garantie</w:t>
            </w:r>
            <w:r w:rsidRPr="008C48E3">
              <w:rPr>
                <w:rFonts w:ascii="Arial" w:hAnsi="Arial" w:cs="Arial"/>
                <w:color w:val="000000"/>
                <w:sz w:val="20"/>
                <w:szCs w:val="20"/>
              </w:rPr>
              <w:t xml:space="preserve"> de l’article 9 du contrat déroge à l'article 44.2 du CCAG</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sidRPr="008C48E3">
              <w:rPr>
                <w:rFonts w:ascii="Arial" w:hAnsi="Arial" w:cs="Arial"/>
                <w:color w:val="000000"/>
                <w:sz w:val="20"/>
                <w:szCs w:val="20"/>
              </w:rPr>
              <w:t xml:space="preserve">La rubrique </w:t>
            </w:r>
            <w:r w:rsidRPr="008C48E3">
              <w:rPr>
                <w:rFonts w:ascii="Arial" w:hAnsi="Arial" w:cs="Arial"/>
                <w:i/>
                <w:iCs/>
                <w:color w:val="000000"/>
                <w:sz w:val="20"/>
                <w:szCs w:val="20"/>
              </w:rPr>
              <w:t>Résiliation pour motif d'intérêt général</w:t>
            </w:r>
            <w:r w:rsidRPr="008C48E3">
              <w:rPr>
                <w:rFonts w:ascii="Arial" w:hAnsi="Arial" w:cs="Arial"/>
                <w:color w:val="000000"/>
                <w:sz w:val="20"/>
                <w:szCs w:val="20"/>
              </w:rPr>
              <w:t xml:space="preserve"> de l’article 9 du contrat déroge à l'article 50.4 du CCAG</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sidRPr="008C48E3">
              <w:rPr>
                <w:rFonts w:ascii="Arial" w:hAnsi="Arial" w:cs="Arial"/>
                <w:color w:val="000000"/>
                <w:sz w:val="20"/>
                <w:szCs w:val="20"/>
              </w:rPr>
              <w:t xml:space="preserve">Par dérogation à l'article 1.2 du CCAG, toute éventuelle dérogation mentionnée dans le présent </w:t>
            </w:r>
            <w:r w:rsidRPr="008C48E3">
              <w:rPr>
                <w:rFonts w:ascii="Arial" w:hAnsi="Arial" w:cs="Arial"/>
                <w:color w:val="000000"/>
                <w:sz w:val="20"/>
                <w:szCs w:val="20"/>
              </w:rPr>
              <w:lastRenderedPageBreak/>
              <w:t>document mais non rappelée dans la liste récapitulative qui précède s'applique néanmoins.</w:t>
            </w:r>
          </w:p>
          <w:p w:rsidR="008C48E3" w:rsidRPr="008C48E3" w:rsidRDefault="008C48E3">
            <w:pPr>
              <w:widowControl w:val="0"/>
              <w:tabs>
                <w:tab w:val="left" w:pos="392"/>
              </w:tabs>
              <w:autoSpaceDE w:val="0"/>
              <w:autoSpaceDN w:val="0"/>
              <w:adjustRightInd w:val="0"/>
              <w:spacing w:after="0" w:line="240" w:lineRule="auto"/>
              <w:ind w:left="108" w:right="96"/>
              <w:jc w:val="both"/>
              <w:rPr>
                <w:rFonts w:ascii="Arial" w:hAnsi="Arial" w:cs="Arial"/>
                <w:sz w:val="24"/>
                <w:szCs w:val="24"/>
              </w:rPr>
            </w:pPr>
            <w:r w:rsidRPr="008C48E3">
              <w:rPr>
                <w:rFonts w:ascii="Arial" w:hAnsi="Arial" w:cs="Arial"/>
                <w:color w:val="000000"/>
                <w:sz w:val="10"/>
                <w:szCs w:val="10"/>
              </w:rPr>
              <w:t xml:space="preserve"> </w:t>
            </w:r>
          </w:p>
        </w:tc>
      </w:tr>
      <w:tr w:rsidR="008C48E3" w:rsidRPr="008C48E3" w:rsidTr="004A7D61">
        <w:tc>
          <w:tcPr>
            <w:tcW w:w="441" w:type="dxa"/>
            <w:gridSpan w:val="2"/>
            <w:tcBorders>
              <w:top w:val="nil"/>
              <w:left w:val="nil"/>
              <w:bottom w:val="nil"/>
              <w:right w:val="nil"/>
            </w:tcBorders>
            <w:shd w:val="clear" w:color="auto" w:fill="4491D3"/>
            <w:vAlign w:val="center"/>
          </w:tcPr>
          <w:p w:rsidR="008C48E3" w:rsidRPr="008C48E3" w:rsidRDefault="007D5FC1">
            <w:pPr>
              <w:widowControl w:val="0"/>
              <w:tabs>
                <w:tab w:val="left" w:pos="392"/>
              </w:tabs>
              <w:autoSpaceDE w:val="0"/>
              <w:autoSpaceDN w:val="0"/>
              <w:adjustRightInd w:val="0"/>
              <w:spacing w:after="0" w:line="240" w:lineRule="auto"/>
              <w:ind w:left="108" w:right="107"/>
              <w:rPr>
                <w:rFonts w:ascii="Arial" w:hAnsi="Arial" w:cs="Arial"/>
                <w:sz w:val="24"/>
                <w:szCs w:val="24"/>
              </w:rPr>
            </w:pPr>
            <w:r w:rsidRPr="008C48E3">
              <w:rPr>
                <w:rFonts w:ascii="Arial" w:hAnsi="Arial" w:cs="Arial"/>
                <w:noProof/>
                <w:sz w:val="24"/>
                <w:szCs w:val="24"/>
              </w:rPr>
              <w:lastRenderedPageBreak/>
              <w:drawing>
                <wp:inline distT="0" distB="0" distL="0" distR="0">
                  <wp:extent cx="104140" cy="11747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4140" cy="117475"/>
                          </a:xfrm>
                          <a:prstGeom prst="rect">
                            <a:avLst/>
                          </a:prstGeom>
                          <a:noFill/>
                          <a:ln>
                            <a:noFill/>
                          </a:ln>
                        </pic:spPr>
                      </pic:pic>
                    </a:graphicData>
                  </a:graphic>
                </wp:inline>
              </w:drawing>
            </w:r>
          </w:p>
        </w:tc>
        <w:tc>
          <w:tcPr>
            <w:tcW w:w="8808" w:type="dxa"/>
            <w:gridSpan w:val="2"/>
            <w:tcBorders>
              <w:top w:val="nil"/>
              <w:left w:val="nil"/>
              <w:bottom w:val="nil"/>
              <w:right w:val="nil"/>
            </w:tcBorders>
            <w:shd w:val="clear" w:color="auto" w:fill="4491D3"/>
            <w:vAlign w:val="center"/>
          </w:tcPr>
          <w:p w:rsidR="008C48E3" w:rsidRPr="008C48E3" w:rsidRDefault="008C48E3">
            <w:pPr>
              <w:widowControl w:val="0"/>
              <w:tabs>
                <w:tab w:val="left" w:pos="392"/>
              </w:tabs>
              <w:autoSpaceDE w:val="0"/>
              <w:autoSpaceDN w:val="0"/>
              <w:adjustRightInd w:val="0"/>
              <w:spacing w:after="0" w:line="240" w:lineRule="auto"/>
              <w:ind w:left="109" w:right="99"/>
              <w:rPr>
                <w:rFonts w:ascii="Arial" w:hAnsi="Arial" w:cs="Arial"/>
                <w:sz w:val="24"/>
                <w:szCs w:val="24"/>
              </w:rPr>
            </w:pPr>
            <w:r w:rsidRPr="008C48E3">
              <w:rPr>
                <w:rFonts w:ascii="Arial" w:hAnsi="Arial" w:cs="Arial"/>
                <w:b/>
                <w:bCs/>
                <w:color w:val="000000"/>
                <w:sz w:val="16"/>
                <w:szCs w:val="16"/>
              </w:rPr>
              <w:t>Documents et liens utiles (versions en vigueur à la date du lancement de la consultation) :</w:t>
            </w:r>
          </w:p>
        </w:tc>
      </w:tr>
      <w:tr w:rsidR="008C48E3" w:rsidRPr="008C48E3" w:rsidTr="004A7D61">
        <w:tc>
          <w:tcPr>
            <w:tcW w:w="441" w:type="dxa"/>
            <w:gridSpan w:val="2"/>
            <w:tcBorders>
              <w:top w:val="nil"/>
              <w:left w:val="nil"/>
              <w:bottom w:val="nil"/>
              <w:right w:val="nil"/>
            </w:tcBorders>
            <w:shd w:val="clear" w:color="auto" w:fill="4491D3"/>
            <w:vAlign w:val="center"/>
          </w:tcPr>
          <w:p w:rsidR="008C48E3" w:rsidRPr="008C48E3" w:rsidRDefault="008C48E3">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gridSpan w:val="2"/>
            <w:tcBorders>
              <w:top w:val="nil"/>
              <w:left w:val="nil"/>
              <w:bottom w:val="nil"/>
              <w:right w:val="nil"/>
            </w:tcBorders>
            <w:shd w:val="clear" w:color="auto" w:fill="4491D3"/>
            <w:vAlign w:val="center"/>
          </w:tcPr>
          <w:p w:rsidR="008C48E3" w:rsidRPr="008C48E3" w:rsidRDefault="00FD5C94">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28" w:tgtFrame="_blank" w:history="1">
              <w:r w:rsidR="008C48E3" w:rsidRPr="008C48E3">
                <w:rPr>
                  <w:rFonts w:ascii="Arial" w:hAnsi="Arial" w:cs="Arial"/>
                  <w:color w:val="0563C1"/>
                  <w:sz w:val="16"/>
                  <w:szCs w:val="16"/>
                  <w:u w:val="single"/>
                </w:rPr>
                <w:t>Code de la commande publique</w:t>
              </w:r>
            </w:hyperlink>
            <w:r w:rsidR="008C48E3" w:rsidRPr="008C48E3">
              <w:rPr>
                <w:rFonts w:ascii="Arial" w:hAnsi="Arial" w:cs="Arial"/>
                <w:color w:val="000000"/>
                <w:sz w:val="16"/>
                <w:szCs w:val="16"/>
              </w:rPr>
              <w:t xml:space="preserve"> et ses </w:t>
            </w:r>
            <w:hyperlink r:id="rId29" w:tgtFrame="_blank" w:history="1">
              <w:r w:rsidR="008C48E3" w:rsidRPr="008C48E3">
                <w:rPr>
                  <w:rFonts w:ascii="Arial" w:hAnsi="Arial" w:cs="Arial"/>
                  <w:color w:val="0563C1"/>
                  <w:sz w:val="16"/>
                  <w:szCs w:val="16"/>
                  <w:u w:val="single"/>
                </w:rPr>
                <w:t>annexes</w:t>
              </w:r>
            </w:hyperlink>
            <w:r w:rsidR="008C48E3" w:rsidRPr="008C48E3">
              <w:rPr>
                <w:rFonts w:ascii="Arial" w:hAnsi="Arial" w:cs="Arial"/>
                <w:color w:val="000000"/>
                <w:sz w:val="16"/>
                <w:szCs w:val="16"/>
              </w:rPr>
              <w:t xml:space="preserve"> (</w:t>
            </w:r>
            <w:proofErr w:type="spellStart"/>
            <w:r w:rsidR="008C48E3" w:rsidRPr="008C48E3">
              <w:rPr>
                <w:rFonts w:ascii="Arial" w:hAnsi="Arial" w:cs="Arial"/>
                <w:color w:val="000000"/>
                <w:sz w:val="16"/>
                <w:szCs w:val="16"/>
              </w:rPr>
              <w:t>Legifrance</w:t>
            </w:r>
            <w:proofErr w:type="spellEnd"/>
            <w:r w:rsidR="008C48E3" w:rsidRPr="008C48E3">
              <w:rPr>
                <w:rFonts w:ascii="Arial" w:hAnsi="Arial" w:cs="Arial"/>
                <w:color w:val="000000"/>
                <w:sz w:val="16"/>
                <w:szCs w:val="16"/>
              </w:rPr>
              <w:t>)</w:t>
            </w:r>
          </w:p>
          <w:p w:rsidR="008C48E3" w:rsidRPr="004A7D61" w:rsidRDefault="00FD5C94">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0" w:tgtFrame="_blank" w:history="1">
              <w:r w:rsidR="008C48E3" w:rsidRPr="008C48E3">
                <w:rPr>
                  <w:rFonts w:ascii="Arial" w:hAnsi="Arial" w:cs="Arial"/>
                  <w:color w:val="0563C1"/>
                  <w:sz w:val="16"/>
                  <w:szCs w:val="16"/>
                  <w:u w:val="single"/>
                </w:rPr>
                <w:t>CCAG Travaux du 30 mars 2021</w:t>
              </w:r>
            </w:hyperlink>
          </w:p>
        </w:tc>
      </w:tr>
    </w:tbl>
    <w:p w:rsidR="008C48E3" w:rsidRDefault="008C48E3" w:rsidP="00563956">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sectPr w:rsidR="008C48E3" w:rsidSect="004A7D61">
      <w:footerReference w:type="default" r:id="rId31"/>
      <w:headerReference w:type="first" r:id="rId32"/>
      <w:footerReference w:type="first" r:id="rId33"/>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515" w:rsidRDefault="008C6515">
      <w:pPr>
        <w:spacing w:after="0" w:line="240" w:lineRule="auto"/>
      </w:pPr>
      <w:r>
        <w:separator/>
      </w:r>
    </w:p>
  </w:endnote>
  <w:endnote w:type="continuationSeparator" w:id="0">
    <w:p w:rsidR="008C6515" w:rsidRDefault="008C6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8C6515" w:rsidRPr="008C48E3">
      <w:tc>
        <w:tcPr>
          <w:tcW w:w="8330" w:type="dxa"/>
          <w:tcBorders>
            <w:top w:val="single" w:sz="4" w:space="0" w:color="4128B2"/>
            <w:left w:val="nil"/>
            <w:bottom w:val="nil"/>
            <w:right w:val="nil"/>
          </w:tcBorders>
          <w:shd w:val="clear" w:color="auto" w:fill="FFFFFF"/>
          <w:vAlign w:val="center"/>
        </w:tcPr>
        <w:p w:rsidR="008C6515" w:rsidRPr="008C48E3" w:rsidRDefault="008C6515">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sidRPr="008C48E3">
            <w:rPr>
              <w:rFonts w:ascii="Arial" w:hAnsi="Arial" w:cs="Arial"/>
              <w:color w:val="5A5A5A"/>
              <w:sz w:val="16"/>
              <w:szCs w:val="16"/>
            </w:rPr>
            <w:t>Consultation n°2025PA005</w:t>
          </w:r>
          <w:r w:rsidRPr="008C48E3">
            <w:rPr>
              <w:rFonts w:ascii="Arial" w:hAnsi="Arial" w:cs="Arial"/>
              <w:color w:val="5A5A5A"/>
              <w:sz w:val="16"/>
              <w:szCs w:val="16"/>
            </w:rPr>
            <w:tab/>
            <w:t>CCAP</w:t>
          </w:r>
        </w:p>
      </w:tc>
      <w:tc>
        <w:tcPr>
          <w:tcW w:w="882" w:type="dxa"/>
          <w:tcBorders>
            <w:top w:val="single" w:sz="4" w:space="0" w:color="4128B2"/>
            <w:left w:val="nil"/>
            <w:bottom w:val="nil"/>
            <w:right w:val="nil"/>
          </w:tcBorders>
          <w:shd w:val="clear" w:color="auto" w:fill="4128B2"/>
          <w:vAlign w:val="center"/>
        </w:tcPr>
        <w:p w:rsidR="008C6515" w:rsidRPr="008C48E3" w:rsidRDefault="008C6515">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sidRPr="008C48E3">
            <w:rPr>
              <w:rFonts w:ascii="Arial" w:hAnsi="Arial" w:cs="Arial"/>
              <w:color w:val="FFFFFF"/>
              <w:sz w:val="16"/>
              <w:szCs w:val="16"/>
            </w:rPr>
            <w:t xml:space="preserve"> </w:t>
          </w:r>
          <w:r w:rsidRPr="008C48E3">
            <w:rPr>
              <w:rFonts w:ascii="Arial" w:hAnsi="Arial" w:cs="Arial"/>
              <w:color w:val="FFFFFF"/>
              <w:sz w:val="16"/>
              <w:szCs w:val="16"/>
            </w:rPr>
            <w:pgNum/>
          </w:r>
          <w:r w:rsidRPr="008C48E3">
            <w:rPr>
              <w:rFonts w:ascii="Arial" w:hAnsi="Arial" w:cs="Arial"/>
              <w:color w:val="FFFFFF"/>
              <w:sz w:val="16"/>
              <w:szCs w:val="16"/>
            </w:rPr>
            <w:t xml:space="preserve"> / </w:t>
          </w:r>
          <w:r w:rsidRPr="008C48E3">
            <w:rPr>
              <w:rFonts w:ascii="Arial" w:hAnsi="Arial" w:cs="Arial"/>
              <w:color w:val="FFFFFF"/>
              <w:sz w:val="16"/>
              <w:szCs w:val="16"/>
            </w:rPr>
            <w:fldChar w:fldCharType="begin"/>
          </w:r>
          <w:r w:rsidRPr="008C48E3">
            <w:rPr>
              <w:rFonts w:ascii="Arial" w:hAnsi="Arial" w:cs="Arial"/>
              <w:color w:val="FFFFFF"/>
              <w:sz w:val="16"/>
              <w:szCs w:val="16"/>
            </w:rPr>
            <w:instrText>NUMPAGES</w:instrText>
          </w:r>
          <w:r w:rsidRPr="008C48E3">
            <w:rPr>
              <w:rFonts w:ascii="Arial" w:hAnsi="Arial" w:cs="Arial"/>
              <w:color w:val="FFFFFF"/>
              <w:sz w:val="16"/>
              <w:szCs w:val="16"/>
            </w:rPr>
            <w:fldChar w:fldCharType="separate"/>
          </w:r>
          <w:r w:rsidR="00FD5C94">
            <w:rPr>
              <w:rFonts w:ascii="Arial" w:hAnsi="Arial" w:cs="Arial"/>
              <w:noProof/>
              <w:color w:val="FFFFFF"/>
              <w:sz w:val="16"/>
              <w:szCs w:val="16"/>
            </w:rPr>
            <w:t>19</w:t>
          </w:r>
          <w:r w:rsidRPr="008C48E3">
            <w:rPr>
              <w:rFonts w:ascii="Arial" w:hAnsi="Arial" w:cs="Arial"/>
              <w:color w:val="FFFFFF"/>
              <w:sz w:val="16"/>
              <w:szCs w:val="16"/>
            </w:rPr>
            <w:fldChar w:fldCharType="end"/>
          </w:r>
        </w:p>
      </w:tc>
    </w:tr>
  </w:tbl>
  <w:p w:rsidR="008C6515" w:rsidRDefault="008C6515">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515" w:rsidRDefault="008C6515">
    <w:pPr>
      <w:widowControl w:val="0"/>
      <w:tabs>
        <w:tab w:val="center" w:pos="4644"/>
        <w:tab w:val="right" w:pos="9180"/>
      </w:tabs>
      <w:autoSpaceDE w:val="0"/>
      <w:autoSpaceDN w:val="0"/>
      <w:adjustRightInd w:val="0"/>
      <w:spacing w:after="0" w:line="240" w:lineRule="auto"/>
      <w:ind w:left="117" w:right="111"/>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515" w:rsidRDefault="008C6515">
      <w:pPr>
        <w:spacing w:after="0" w:line="240" w:lineRule="auto"/>
      </w:pPr>
      <w:r>
        <w:separator/>
      </w:r>
    </w:p>
  </w:footnote>
  <w:footnote w:type="continuationSeparator" w:id="0">
    <w:p w:rsidR="008C6515" w:rsidRDefault="008C65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515" w:rsidRDefault="008C6515">
    <w:pPr>
      <w:widowControl w:val="0"/>
      <w:tabs>
        <w:tab w:val="center" w:pos="4644"/>
        <w:tab w:val="right" w:pos="9180"/>
      </w:tabs>
      <w:autoSpaceDE w:val="0"/>
      <w:autoSpaceDN w:val="0"/>
      <w:adjustRightInd w:val="0"/>
      <w:spacing w:after="0" w:line="240" w:lineRule="auto"/>
      <w:ind w:left="117" w:right="111"/>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cs="Century Gothic"/>
        <w:b/>
        <w:bCs/>
        <w:color w:val="C038CE"/>
        <w:sz w:val="20"/>
        <w:szCs w:val="20"/>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4128B2"/>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6C666123"/>
    <w:multiLevelType w:val="multilevel"/>
    <w:tmpl w:val="00000001"/>
    <w:lvl w:ilvl="0">
      <w:start w:val="1"/>
      <w:numFmt w:val="decimal"/>
      <w:lvlText w:val="%1."/>
      <w:lvlJc w:val="left"/>
      <w:pPr>
        <w:tabs>
          <w:tab w:val="num" w:pos="108"/>
        </w:tabs>
        <w:ind w:left="465" w:hanging="426"/>
      </w:pPr>
      <w:rPr>
        <w:rFonts w:ascii="Arial" w:hAnsi="Arial" w:cs="Arial"/>
        <w:b/>
        <w:bCs/>
        <w:color w:val="4128B2"/>
        <w:sz w:val="32"/>
        <w:szCs w:val="32"/>
      </w:rPr>
    </w:lvl>
    <w:lvl w:ilvl="1">
      <w:start w:val="1"/>
      <w:numFmt w:val="decimal"/>
      <w:lvlText w:val="%1.%2."/>
      <w:lvlJc w:val="left"/>
      <w:pPr>
        <w:tabs>
          <w:tab w:val="num" w:pos="1101"/>
        </w:tabs>
        <w:ind w:left="822" w:hanging="357"/>
      </w:pPr>
      <w:rPr>
        <w:rFonts w:ascii="Arial" w:hAnsi="Arial" w:cs="Arial"/>
        <w:b/>
        <w:bCs/>
        <w:color w:val="4128B2"/>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6" w15:restartNumberingAfterBreak="0">
    <w:nsid w:val="75602673"/>
    <w:multiLevelType w:val="multilevel"/>
    <w:tmpl w:val="00000029"/>
    <w:lvl w:ilvl="0">
      <w:start w:val="1"/>
      <w:numFmt w:val="bullet"/>
      <w:lvlText w:val="■"/>
      <w:lvlJc w:val="left"/>
      <w:pPr>
        <w:tabs>
          <w:tab w:val="num" w:pos="108"/>
        </w:tabs>
        <w:ind w:left="828" w:hanging="360"/>
      </w:pPr>
      <w:rPr>
        <w:rFonts w:ascii="Century Gothic" w:hAnsi="Century Gothic" w:cs="Century Gothic"/>
        <w:color w:val="C038CE"/>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abstractNumId w:val="5"/>
  </w:num>
  <w:num w:numId="2">
    <w:abstractNumId w:val="5"/>
  </w:num>
  <w:num w:numId="3">
    <w:abstractNumId w:val="5"/>
  </w:num>
  <w:num w:numId="4">
    <w:abstractNumId w:val="5"/>
  </w:num>
  <w:num w:numId="5">
    <w:abstractNumId w:val="0"/>
  </w:num>
  <w:num w:numId="6">
    <w:abstractNumId w:val="0"/>
  </w:num>
  <w:num w:numId="7">
    <w:abstractNumId w:val="6"/>
  </w:num>
  <w:num w:numId="8">
    <w:abstractNumId w:val="5"/>
  </w:num>
  <w:num w:numId="9">
    <w:abstractNumId w:val="5"/>
  </w:num>
  <w:num w:numId="10">
    <w:abstractNumId w:val="5"/>
  </w:num>
  <w:num w:numId="11">
    <w:abstractNumId w:val="5"/>
  </w:num>
  <w:num w:numId="12">
    <w:abstractNumId w:val="0"/>
  </w:num>
  <w:num w:numId="13">
    <w:abstractNumId w:val="0"/>
  </w:num>
  <w:num w:numId="14">
    <w:abstractNumId w:val="0"/>
  </w:num>
  <w:num w:numId="15">
    <w:abstractNumId w:val="5"/>
  </w:num>
  <w:num w:numId="16">
    <w:abstractNumId w:val="5"/>
  </w:num>
  <w:num w:numId="17">
    <w:abstractNumId w:val="5"/>
  </w:num>
  <w:num w:numId="18">
    <w:abstractNumId w:val="5"/>
  </w:num>
  <w:num w:numId="19">
    <w:abstractNumId w:val="0"/>
  </w:num>
  <w:num w:numId="20">
    <w:abstractNumId w:val="0"/>
  </w:num>
  <w:num w:numId="21">
    <w:abstractNumId w:val="5"/>
  </w:num>
  <w:num w:numId="22">
    <w:abstractNumId w:val="1"/>
  </w:num>
  <w:num w:numId="23">
    <w:abstractNumId w:val="4"/>
  </w:num>
  <w:num w:numId="24">
    <w:abstractNumId w:val="5"/>
  </w:num>
  <w:num w:numId="25">
    <w:abstractNumId w:val="2"/>
  </w:num>
  <w:num w:numId="26">
    <w:abstractNumId w:val="5"/>
  </w:num>
  <w:num w:numId="27">
    <w:abstractNumId w:val="3"/>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8E3"/>
    <w:rsid w:val="002228AB"/>
    <w:rsid w:val="00314D10"/>
    <w:rsid w:val="003B1561"/>
    <w:rsid w:val="004A7D61"/>
    <w:rsid w:val="005066F8"/>
    <w:rsid w:val="00517B66"/>
    <w:rsid w:val="00563956"/>
    <w:rsid w:val="007C1488"/>
    <w:rsid w:val="007D5FC1"/>
    <w:rsid w:val="008C48E3"/>
    <w:rsid w:val="008C6515"/>
    <w:rsid w:val="00C078AF"/>
    <w:rsid w:val="00FD5C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ACB12D"/>
  <w14:defaultImageDpi w14:val="96"/>
  <w15:docId w15:val="{0AFB19F8-6A04-4F33-9791-777BAB3FD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63956"/>
    <w:pPr>
      <w:tabs>
        <w:tab w:val="center" w:pos="4536"/>
        <w:tab w:val="right" w:pos="9072"/>
      </w:tabs>
      <w:spacing w:after="0" w:line="240" w:lineRule="auto"/>
    </w:pPr>
  </w:style>
  <w:style w:type="character" w:customStyle="1" w:styleId="En-tteCar">
    <w:name w:val="En-tête Car"/>
    <w:basedOn w:val="Policepardfaut"/>
    <w:link w:val="En-tte"/>
    <w:uiPriority w:val="99"/>
    <w:rsid w:val="00563956"/>
    <w:rPr>
      <w:sz w:val="22"/>
      <w:szCs w:val="22"/>
    </w:rPr>
  </w:style>
  <w:style w:type="paragraph" w:styleId="Pieddepage">
    <w:name w:val="footer"/>
    <w:basedOn w:val="Normal"/>
    <w:link w:val="PieddepageCar"/>
    <w:uiPriority w:val="99"/>
    <w:unhideWhenUsed/>
    <w:rsid w:val="0056395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395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www.legifrance.gouv.fr/jorf/id/JORFTEXT000043310421/" TargetMode="External"/><Relationship Id="rId26" Type="http://schemas.openxmlformats.org/officeDocument/2006/relationships/hyperlink" Target="https://www.legifrance.gouv.fr/jorf/id/JORFTEXT000043310421/" TargetMode="External"/><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dreets.gouv.fr/"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png"/><Relationship Id="rId29" Type="http://schemas.openxmlformats.org/officeDocument/2006/relationships/hyperlink" Target="https://www.legifrance.gouv.fr/codes/id/LEGISCTA0000383253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ww.economie.gouv.fr/mediateur-des-entreprises"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www.economie.gouv.fr/daj/formulaires-declaration-du-candidat" TargetMode="External"/><Relationship Id="rId28" Type="http://schemas.openxmlformats.org/officeDocument/2006/relationships/hyperlink" Target="https://www.legifrance.gouv.fr/codes/id/LEGITEXT000037701019/" TargetMode="External"/><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chorus-pro.gouv.fr/" TargetMode="External"/><Relationship Id="rId27" Type="http://schemas.openxmlformats.org/officeDocument/2006/relationships/image" Target="media/image15.png"/><Relationship Id="rId30" Type="http://schemas.openxmlformats.org/officeDocument/2006/relationships/hyperlink" Target="https://www.legifrance.gouv.fr/jorf/id/JORFTEXT000043310421/" TargetMode="Externa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19</Pages>
  <Words>7893</Words>
  <Characters>43149</Characters>
  <Application>Microsoft Office Word</Application>
  <DocSecurity>0</DocSecurity>
  <Lines>359</Lines>
  <Paragraphs>101</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50941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CHIROL SABRINA (CPAM SEINE-ET-MARNE)</dc:creator>
  <cp:keywords/>
  <dc:description>Generated by Oracle BI Publisher 10.1.3.4.2</dc:description>
  <cp:lastModifiedBy>CHIROL SABRINA (CPAM SEINE-ET-MARNE)</cp:lastModifiedBy>
  <cp:revision>11</cp:revision>
  <dcterms:created xsi:type="dcterms:W3CDTF">2025-10-10T12:23:00Z</dcterms:created>
  <dcterms:modified xsi:type="dcterms:W3CDTF">2025-10-21T11:03:00Z</dcterms:modified>
</cp:coreProperties>
</file>